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3B42" w14:textId="58EB59A0" w:rsidR="002E74E6" w:rsidRPr="00C32C76" w:rsidRDefault="002E1A97" w:rsidP="002E74E6">
      <w:pPr>
        <w:pStyle w:val="Puesto"/>
        <w:rPr>
          <w:sz w:val="48"/>
          <w:szCs w:val="48"/>
          <w:lang w:val="de-DE"/>
        </w:rPr>
      </w:pPr>
      <w:r w:rsidRPr="00C32C76">
        <w:rPr>
          <w:sz w:val="48"/>
          <w:szCs w:val="48"/>
          <w:lang w:val="de-DE"/>
        </w:rPr>
        <w:t>CPR und Medikamentengabe bei Neugeborenen</w:t>
      </w:r>
    </w:p>
    <w:p w14:paraId="7E697350" w14:textId="467190AB" w:rsidR="00DC760A" w:rsidRPr="00C32C76" w:rsidRDefault="00DC760A" w:rsidP="006D5169">
      <w:pPr>
        <w:spacing w:before="0"/>
        <w:rPr>
          <w:szCs w:val="22"/>
          <w:lang w:val="de-DE"/>
        </w:rPr>
      </w:pPr>
      <w:r w:rsidRPr="00C32C76">
        <w:rPr>
          <w:b/>
          <w:szCs w:val="22"/>
          <w:lang w:val="de-DE"/>
        </w:rPr>
        <w:t>Zielgruppe</w:t>
      </w:r>
      <w:r w:rsidRPr="00C32C76">
        <w:rPr>
          <w:szCs w:val="22"/>
          <w:lang w:val="de-DE"/>
        </w:rPr>
        <w:t xml:space="preserve">: Medizinische Fachkräfte </w:t>
      </w:r>
      <w:bookmarkStart w:id="0" w:name="_Hlk519591725"/>
      <w:r w:rsidRPr="00C32C76">
        <w:rPr>
          <w:szCs w:val="22"/>
          <w:lang w:val="de-DE"/>
        </w:rPr>
        <w:t>mit Verantwortung im Bereich der Geburtsvorbereitung, Entbindung und Reanimation von Neugeborenen</w:t>
      </w:r>
      <w:bookmarkEnd w:id="0"/>
      <w:r w:rsidRPr="00C32C76">
        <w:rPr>
          <w:szCs w:val="22"/>
          <w:lang w:val="de-DE"/>
        </w:rPr>
        <w:t xml:space="preserve"> </w:t>
      </w:r>
      <w:r w:rsidR="00C768CE">
        <w:rPr>
          <w:szCs w:val="22"/>
          <w:lang w:val="de-DE"/>
        </w:rPr>
        <w:br/>
      </w:r>
      <w:r w:rsidR="002E74E6" w:rsidRPr="00C32C76">
        <w:rPr>
          <w:b/>
          <w:szCs w:val="22"/>
          <w:lang w:val="de-DE"/>
        </w:rPr>
        <w:t>Anzahl an Teilnehmern</w:t>
      </w:r>
      <w:r w:rsidRPr="00C32C76">
        <w:rPr>
          <w:szCs w:val="22"/>
          <w:lang w:val="de-DE"/>
        </w:rPr>
        <w:t>: 3 bis 5 Teilnehmer</w:t>
      </w:r>
      <w:r w:rsidR="00CF55EA" w:rsidRPr="00C32C76">
        <w:rPr>
          <w:b/>
          <w:szCs w:val="22"/>
          <w:lang w:val="de-DE"/>
        </w:rPr>
        <w:t xml:space="preserve"> </w:t>
      </w:r>
      <w:r w:rsidR="00C47214">
        <w:rPr>
          <w:b/>
          <w:szCs w:val="22"/>
          <w:lang w:val="de-DE"/>
        </w:rPr>
        <w:br/>
      </w:r>
      <w:r w:rsidR="00CF55EA" w:rsidRPr="00C32C76">
        <w:rPr>
          <w:b/>
          <w:szCs w:val="22"/>
          <w:lang w:val="de-DE"/>
        </w:rPr>
        <w:t>Simulationsdauer</w:t>
      </w:r>
      <w:r w:rsidRPr="00C32C76">
        <w:rPr>
          <w:szCs w:val="22"/>
          <w:lang w:val="de-DE"/>
        </w:rPr>
        <w:t xml:space="preserve">: 10 bis 15 Minuten </w:t>
      </w:r>
      <w:r w:rsidR="00C768CE">
        <w:rPr>
          <w:szCs w:val="22"/>
          <w:lang w:val="de-DE"/>
        </w:rPr>
        <w:br/>
      </w:r>
      <w:r w:rsidR="002E74E6" w:rsidRPr="00C32C76">
        <w:rPr>
          <w:b/>
          <w:szCs w:val="22"/>
          <w:lang w:val="de-DE"/>
        </w:rPr>
        <w:t>Debriefing-Dauer</w:t>
      </w:r>
      <w:r w:rsidRPr="00C32C76">
        <w:rPr>
          <w:szCs w:val="22"/>
          <w:lang w:val="de-DE"/>
        </w:rPr>
        <w:t>: 20 bis 30 Minuten</w:t>
      </w:r>
    </w:p>
    <w:p w14:paraId="69D5DEAB" w14:textId="60E8E257" w:rsidR="002E74E6" w:rsidRPr="00C32C76" w:rsidRDefault="002E74E6" w:rsidP="002E74E6">
      <w:pPr>
        <w:pStyle w:val="Ttulo1"/>
        <w:rPr>
          <w:lang w:val="de-DE"/>
        </w:rPr>
      </w:pPr>
      <w:r w:rsidRPr="00C32C76">
        <w:rPr>
          <w:lang w:val="de-DE"/>
        </w:rPr>
        <w:t>Informationen zum Lehrplan</w:t>
      </w:r>
    </w:p>
    <w:p w14:paraId="1156EBD9" w14:textId="2728F899" w:rsidR="000B4857" w:rsidRPr="00C32C76" w:rsidRDefault="000B4857" w:rsidP="002E74E6">
      <w:pPr>
        <w:pStyle w:val="Ttulo2"/>
        <w:rPr>
          <w:lang w:val="de-DE"/>
        </w:rPr>
      </w:pPr>
      <w:r w:rsidRPr="00C32C76">
        <w:rPr>
          <w:lang w:val="de-DE"/>
        </w:rPr>
        <w:t>Lernziele</w:t>
      </w:r>
    </w:p>
    <w:p w14:paraId="78C429FD" w14:textId="039B0ED5" w:rsidR="000B078F" w:rsidRPr="00C32C76" w:rsidRDefault="005E46AF" w:rsidP="00CC5756">
      <w:pPr>
        <w:spacing w:after="40"/>
        <w:rPr>
          <w:szCs w:val="22"/>
          <w:lang w:val="de-DE"/>
        </w:rPr>
      </w:pPr>
      <w:r w:rsidRPr="00C32C76">
        <w:rPr>
          <w:szCs w:val="22"/>
          <w:lang w:val="de-DE"/>
        </w:rPr>
        <w:t xml:space="preserve">Nach Abschluss dieser Simulation und Debriefing-Sitzung </w:t>
      </w:r>
      <w:r w:rsidR="00C768CE" w:rsidRPr="00C768CE">
        <w:rPr>
          <w:szCs w:val="22"/>
          <w:lang w:val="de-DE"/>
        </w:rPr>
        <w:t>können die Teilnehmer:</w:t>
      </w:r>
    </w:p>
    <w:p w14:paraId="3D0632AD" w14:textId="6E15AD6B" w:rsidR="000B4857" w:rsidRPr="00C32C76" w:rsidRDefault="009A020E" w:rsidP="00511C0A">
      <w:pPr>
        <w:pStyle w:val="Prrafodelista"/>
        <w:numPr>
          <w:ilvl w:val="0"/>
          <w:numId w:val="2"/>
        </w:numPr>
        <w:rPr>
          <w:rFonts w:eastAsia="Times New Roman" w:cs="Times New Roman"/>
          <w:color w:val="000000"/>
          <w:lang w:val="de-DE" w:eastAsia="da-DK"/>
        </w:rPr>
      </w:pPr>
      <w:r w:rsidRPr="00C32C76">
        <w:rPr>
          <w:rFonts w:eastAsia="Times New Roman" w:cs="Times New Roman"/>
          <w:color w:val="000000"/>
          <w:lang w:val="de-DE" w:eastAsia="da-DK"/>
        </w:rPr>
        <w:t>Erkennen einer niedrigen Herzfrequenz bei einem Neugeborenen und Erkennen der Notwendigkeit, ein Neugeborenes gemäß den vor Ort geltenden Richtlinien zu reanimieren</w:t>
      </w:r>
    </w:p>
    <w:p w14:paraId="31D2DDA8" w14:textId="779D205F" w:rsidR="000B4857" w:rsidRPr="00C32C76" w:rsidRDefault="00051CE6" w:rsidP="00511C0A">
      <w:pPr>
        <w:pStyle w:val="Prrafodelista"/>
        <w:numPr>
          <w:ilvl w:val="0"/>
          <w:numId w:val="2"/>
        </w:numPr>
        <w:rPr>
          <w:rFonts w:eastAsia="Times New Roman" w:cs="Times New Roman"/>
          <w:color w:val="000000"/>
          <w:lang w:val="de-DE" w:eastAsia="da-DK"/>
        </w:rPr>
      </w:pPr>
      <w:r w:rsidRPr="00C32C76">
        <w:rPr>
          <w:rFonts w:eastAsia="Times New Roman" w:cs="Times New Roman"/>
          <w:color w:val="000000"/>
          <w:lang w:val="de-DE" w:eastAsia="da-DK"/>
        </w:rPr>
        <w:t>Sofortige Beatmung und Beurteilung der Wirksamkeit dieser Maßnahmen</w:t>
      </w:r>
    </w:p>
    <w:p w14:paraId="2FBE063F" w14:textId="1AD45103" w:rsidR="006B690D" w:rsidRPr="00C32C76" w:rsidRDefault="00B47F87" w:rsidP="00511C0A">
      <w:pPr>
        <w:pStyle w:val="Prrafodelista"/>
        <w:numPr>
          <w:ilvl w:val="0"/>
          <w:numId w:val="2"/>
        </w:numPr>
        <w:rPr>
          <w:rFonts w:eastAsia="Times New Roman" w:cs="Times New Roman"/>
          <w:color w:val="000000"/>
          <w:lang w:val="de-DE" w:eastAsia="da-DK"/>
        </w:rPr>
      </w:pPr>
      <w:r w:rsidRPr="00C32C76">
        <w:rPr>
          <w:rFonts w:eastAsia="Times New Roman" w:cs="Times New Roman"/>
          <w:color w:val="000000"/>
          <w:lang w:val="de-DE" w:eastAsia="da-DK"/>
        </w:rPr>
        <w:t>Erkennen der Notwendigkeit von Thoraxkompressionen und Durchführung einer fachgerechten CPR</w:t>
      </w:r>
    </w:p>
    <w:p w14:paraId="42F7F031" w14:textId="71F37E5E" w:rsidR="006B690D" w:rsidRPr="00C32C76" w:rsidRDefault="00B47F87" w:rsidP="000B4857">
      <w:pPr>
        <w:pStyle w:val="Prrafodelista"/>
        <w:numPr>
          <w:ilvl w:val="0"/>
          <w:numId w:val="2"/>
        </w:numPr>
        <w:rPr>
          <w:rFonts w:eastAsia="Times New Roman" w:cs="Times New Roman"/>
          <w:color w:val="000000"/>
          <w:lang w:val="de-DE" w:eastAsia="da-DK"/>
        </w:rPr>
      </w:pPr>
      <w:r w:rsidRPr="00C32C76">
        <w:rPr>
          <w:rFonts w:eastAsia="Times New Roman" w:cs="Times New Roman"/>
          <w:color w:val="000000"/>
          <w:lang w:val="de-DE" w:eastAsia="da-DK"/>
        </w:rPr>
        <w:t>Erkennen der Notwendigkeit eines Vasopressors zur Stimulierung der Durchblutung des Herzens</w:t>
      </w:r>
    </w:p>
    <w:p w14:paraId="76ADDB88" w14:textId="77777777" w:rsidR="00574B93" w:rsidRPr="00C32C76" w:rsidRDefault="007F54AA" w:rsidP="002E74E6">
      <w:pPr>
        <w:pStyle w:val="Ttulo2"/>
        <w:rPr>
          <w:lang w:val="de-DE"/>
        </w:rPr>
      </w:pPr>
      <w:r w:rsidRPr="00C32C76">
        <w:rPr>
          <w:lang w:val="de-DE"/>
        </w:rPr>
        <w:t>Schwerpunkt des Szenarios</w:t>
      </w:r>
    </w:p>
    <w:p w14:paraId="06CBFA21" w14:textId="61EFCD80" w:rsidR="00222D47" w:rsidRPr="00C32C76" w:rsidRDefault="00FE33F3" w:rsidP="00FE33F3">
      <w:pPr>
        <w:rPr>
          <w:lang w:val="de-DE"/>
        </w:rPr>
      </w:pPr>
      <w:r w:rsidRPr="00C32C76">
        <w:rPr>
          <w:lang w:val="de-DE"/>
        </w:rPr>
        <w:t>In diesem Szenario geht es um ein voll ausgetragenes, apnoisches, neugeborenes Mädchen, das vaginal von einer adipösen 35-jährigen Frau entbunden wurde. Das Mädchen wurde mithilfe Saugglocke nach längerer Wehenzeit mit IV-Oxytocin, pathologischem CTG und Diskussion einer Notsektio entbunden. Die Teilnehmer sollten die Nabelschnur sofort abklemmen und erste Maßnahmen unter einem Wärmestrahler ergreifen. Anschließend sollten die Teilnehmer die niedrige Herzfrequenz erkennen und sofort mit Beatmungen gefolgt von Kompressionen und der Gabe von Epinephrin zur Reanimation des Neugeborenen beginnen. Das Mädchen wird nach der Rückkehr des Spontankreislaufs mit einem Volumenexpander stabilisiert.</w:t>
      </w:r>
    </w:p>
    <w:p w14:paraId="5A477211" w14:textId="43EA2664" w:rsidR="0060770E" w:rsidRPr="00C32C76" w:rsidRDefault="00B47F87" w:rsidP="002E74E6">
      <w:pPr>
        <w:pStyle w:val="Ttulo2"/>
        <w:rPr>
          <w:lang w:val="de-DE"/>
        </w:rPr>
      </w:pPr>
      <w:r w:rsidRPr="00C32C76">
        <w:rPr>
          <w:lang w:val="de-DE"/>
        </w:rPr>
        <w:t>Verlauf des Szenarios</w:t>
      </w:r>
    </w:p>
    <w:p w14:paraId="01EFEB38" w14:textId="3C93536E" w:rsidR="00A12396" w:rsidRPr="00C32C76" w:rsidRDefault="00A12396" w:rsidP="00A12396">
      <w:pPr>
        <w:rPr>
          <w:lang w:val="de-DE"/>
        </w:rPr>
      </w:pPr>
      <w:r w:rsidRPr="00C32C76">
        <w:rPr>
          <w:lang w:val="de-DE"/>
        </w:rPr>
        <w:t xml:space="preserve">Die Simulation beginnt direkt nach der Entbindung. Zu diesem Zeitpunkt präsentiert sich das Neugeborene bei der Erstuntersuchung mit einer Herzfrequenz von 47/min apnoisch und kraftlos. Die Nabelschnur sollte sofort abgeklemmt und das Neugeborene für erste Maßnahmen unter einen Wärmestrahler gebracht werden. </w:t>
      </w:r>
    </w:p>
    <w:p w14:paraId="478232A5" w14:textId="1ECEFBC1" w:rsidR="00CA237F" w:rsidRPr="00C32C76" w:rsidRDefault="00753089" w:rsidP="00A12396">
      <w:pPr>
        <w:rPr>
          <w:lang w:val="de-DE"/>
        </w:rPr>
      </w:pPr>
      <w:r w:rsidRPr="00C32C76">
        <w:rPr>
          <w:lang w:val="de-DE"/>
        </w:rPr>
        <w:t>Absaugen und Trocknen des Neugeborenen erzielt keine Wirkung, weshalb das Team sofort mit Beatmungen beginnen sollte. Bei der Beatmung steigt die Herzfrequenz nicht an, weshalb das Team Thoraxkompressionen einleiten, einen Nabelvenenkatheter einführen und eine endotracheale Intubation durchführen sollte. Bei Kompressionen mit kontinuierlicher Beatmung steigt die Herzfrequenz erst, nachdem Epinephrin verabreicht wurde. Die Herzfrequenz steigt auf 110/min und das Neugeborene weist einen Tonus auf. Die Sättigung nimmt im Verlauf der nächsten 4 Minuten zu. Ein Volumenexpander kann nach der Rückkehr des Spontankreislaufs zur Stabilisierung des Neugeborenen verabreicht werden.</w:t>
      </w:r>
    </w:p>
    <w:p w14:paraId="6D9854EC" w14:textId="114A01FC" w:rsidR="00C17EF3" w:rsidRDefault="00C17EF3" w:rsidP="00A12396">
      <w:pPr>
        <w:rPr>
          <w:rFonts w:eastAsia="Malgun Gothic"/>
          <w:lang w:val="de-DE" w:eastAsia="ko-KR"/>
        </w:rPr>
      </w:pPr>
      <w:r w:rsidRPr="00C32C76">
        <w:rPr>
          <w:lang w:val="de-DE"/>
        </w:rPr>
        <w:t>Während der Reanimation kann der Ausbilder jederzeit das Ereignis „Keine rechtzeitige Behandlung“ einsetzen, um die Teilnehmer zum Eingreifen anzuregen. Dieses Ereignis führt dazu, dass es bei dem Neugeborenen zu einer Asystolie kommt, bis die Teilnehmer die notwendigen Maßnahmen ergreifen.</w:t>
      </w:r>
    </w:p>
    <w:p w14:paraId="60AC6E36" w14:textId="77777777" w:rsidR="00226862" w:rsidRPr="00226862" w:rsidRDefault="00226862" w:rsidP="00A12396">
      <w:pPr>
        <w:rPr>
          <w:rFonts w:eastAsia="Malgun Gothic"/>
          <w:lang w:val="de-DE" w:eastAsia="ko-KR"/>
        </w:rPr>
      </w:pPr>
      <w:bookmarkStart w:id="1" w:name="_GoBack"/>
      <w:bookmarkEnd w:id="1"/>
    </w:p>
    <w:p w14:paraId="7DD57913" w14:textId="77777777" w:rsidR="00A12396" w:rsidRPr="00C32C76" w:rsidRDefault="00A12396" w:rsidP="002E74E6">
      <w:pPr>
        <w:pStyle w:val="Ttulo2"/>
        <w:rPr>
          <w:lang w:val="de-DE"/>
        </w:rPr>
      </w:pPr>
      <w:r w:rsidRPr="00C32C76">
        <w:rPr>
          <w:lang w:val="de-DE"/>
        </w:rPr>
        <w:lastRenderedPageBreak/>
        <w:t>Debriefing</w:t>
      </w:r>
    </w:p>
    <w:p w14:paraId="4E26B926" w14:textId="4C20E476" w:rsidR="00F74660" w:rsidRPr="00275D58" w:rsidRDefault="00F74660" w:rsidP="00CC5756">
      <w:pPr>
        <w:rPr>
          <w:lang w:val="en-US"/>
        </w:rPr>
      </w:pPr>
      <w:bookmarkStart w:id="2" w:name="_Hlk519193627"/>
      <w:r w:rsidRPr="00C32C76">
        <w:rPr>
          <w:lang w:val="de-DE"/>
        </w:rPr>
        <w:t xml:space="preserve">Nach der Simulation wird ein vom Ausbilder geleitetes Debriefing empfohlen, bei dem Themen im Zusammenhang mit den Lernzielen diskutiert werden. Das Ereignisprotokoll im Session Viewer enthält Vorschläge für Debriefing-Fragen. </w:t>
      </w:r>
      <w:proofErr w:type="spellStart"/>
      <w:r>
        <w:rPr>
          <w:lang w:val="en-US"/>
        </w:rPr>
        <w:t>Beispiele</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zentrale</w:t>
      </w:r>
      <w:proofErr w:type="spellEnd"/>
      <w:r>
        <w:rPr>
          <w:lang w:val="en-US"/>
        </w:rPr>
        <w:t xml:space="preserve"> </w:t>
      </w:r>
      <w:proofErr w:type="spellStart"/>
      <w:r>
        <w:rPr>
          <w:lang w:val="en-US"/>
        </w:rPr>
        <w:t>Diskussionspunkte</w:t>
      </w:r>
      <w:proofErr w:type="spellEnd"/>
      <w:r>
        <w:rPr>
          <w:lang w:val="en-US"/>
        </w:rPr>
        <w:t>:</w:t>
      </w:r>
    </w:p>
    <w:bookmarkEnd w:id="2"/>
    <w:p w14:paraId="62892362" w14:textId="0AE8B40C" w:rsidR="00222A21" w:rsidRPr="00C32C76" w:rsidRDefault="00753089" w:rsidP="00222A21">
      <w:pPr>
        <w:pStyle w:val="Prrafodelista"/>
        <w:numPr>
          <w:ilvl w:val="0"/>
          <w:numId w:val="1"/>
        </w:numPr>
        <w:rPr>
          <w:szCs w:val="22"/>
          <w:lang w:val="de-DE"/>
        </w:rPr>
      </w:pPr>
      <w:r w:rsidRPr="00C32C76">
        <w:rPr>
          <w:szCs w:val="22"/>
          <w:lang w:val="de-DE"/>
        </w:rPr>
        <w:t>Anzeichen und Symptome dieses Neugeborenen, das reanimiert werden muss</w:t>
      </w:r>
    </w:p>
    <w:p w14:paraId="1ADE73C4" w14:textId="726F1C25" w:rsidR="001F481D" w:rsidRPr="00C32C76" w:rsidRDefault="008F6AD3" w:rsidP="00894040">
      <w:pPr>
        <w:pStyle w:val="Prrafodelista"/>
        <w:numPr>
          <w:ilvl w:val="0"/>
          <w:numId w:val="1"/>
        </w:numPr>
        <w:rPr>
          <w:szCs w:val="22"/>
          <w:lang w:val="de-DE"/>
        </w:rPr>
      </w:pPr>
      <w:r w:rsidRPr="00C32C76">
        <w:rPr>
          <w:szCs w:val="22"/>
          <w:lang w:val="de-DE"/>
        </w:rPr>
        <w:t>Indikationen für die Notwendigkeit eines Vasopressors</w:t>
      </w:r>
    </w:p>
    <w:p w14:paraId="2B97AE35" w14:textId="78E088A8" w:rsidR="008402ED" w:rsidRPr="00C32C76" w:rsidRDefault="008402ED" w:rsidP="00894040">
      <w:pPr>
        <w:pStyle w:val="Prrafodelista"/>
        <w:numPr>
          <w:ilvl w:val="0"/>
          <w:numId w:val="1"/>
        </w:numPr>
        <w:rPr>
          <w:szCs w:val="22"/>
          <w:lang w:val="de-DE"/>
        </w:rPr>
      </w:pPr>
      <w:r w:rsidRPr="00C32C76">
        <w:rPr>
          <w:szCs w:val="22"/>
          <w:lang w:val="de-DE"/>
        </w:rPr>
        <w:t>Indikationen für die Verabreichung eines Volumenexpanders</w:t>
      </w:r>
    </w:p>
    <w:p w14:paraId="695AF503" w14:textId="04E8AB92" w:rsidR="00CD0210" w:rsidRPr="00C32C76" w:rsidRDefault="00CD0210" w:rsidP="00233924">
      <w:pPr>
        <w:pStyle w:val="Ttulo2"/>
        <w:rPr>
          <w:sz w:val="22"/>
          <w:szCs w:val="22"/>
          <w:lang w:val="de-DE"/>
        </w:rPr>
      </w:pPr>
      <w:r w:rsidRPr="00C32C76">
        <w:rPr>
          <w:sz w:val="22"/>
          <w:szCs w:val="22"/>
          <w:lang w:val="de-DE"/>
        </w:rPr>
        <w:t>Literaturhinweise</w:t>
      </w:r>
    </w:p>
    <w:p w14:paraId="617669F3" w14:textId="77777777" w:rsidR="00CD0210" w:rsidRPr="00C32C76" w:rsidRDefault="00CD0210" w:rsidP="00233924">
      <w:pPr>
        <w:rPr>
          <w:lang w:val="it-IT"/>
        </w:rPr>
      </w:pPr>
      <w:r w:rsidRPr="00C32C76">
        <w:rPr>
          <w:lang w:val="de-DE"/>
        </w:rPr>
        <w:t xml:space="preserve">Wyllie J, Perlman JM, Kattwinkel J, Wyckoff MH, Aziz K, Guinsburg R, Kim H-S, Liley HG, Mildenhall L, Simon WM, Szyld E, Tamura M, Velaphi S im Auftrag der Neonatal Resuscitation Chapter Collaborators. </w:t>
      </w:r>
      <w:r w:rsidRPr="00C866F9">
        <w:rPr>
          <w:lang w:val="en-US"/>
        </w:rPr>
        <w:t xml:space="preserve">Part 7: Neonatal resuscitation: 2015 International Consensus on Cardiopulmonary Resuscitation and Emergency Cardiovascular Care Science </w:t>
      </w:r>
      <w:proofErr w:type="gramStart"/>
      <w:r w:rsidRPr="00C866F9">
        <w:rPr>
          <w:lang w:val="en-US"/>
        </w:rPr>
        <w:t>With</w:t>
      </w:r>
      <w:proofErr w:type="gramEnd"/>
      <w:r w:rsidRPr="00C866F9">
        <w:rPr>
          <w:lang w:val="en-US"/>
        </w:rPr>
        <w:t xml:space="preserve"> Treatment Recommendations. </w:t>
      </w:r>
      <w:r w:rsidRPr="00C32C76">
        <w:rPr>
          <w:lang w:val="it-IT"/>
        </w:rPr>
        <w:t xml:space="preserve">Resuscitation 2015;95:e169–e201 unter </w:t>
      </w:r>
      <w:r w:rsidR="00183C90">
        <w:fldChar w:fldCharType="begin"/>
      </w:r>
      <w:r w:rsidR="00183C90" w:rsidRPr="00C32C76">
        <w:rPr>
          <w:lang w:val="it-IT"/>
        </w:rPr>
        <w:instrText xml:space="preserve"> HYPERLINK "https://www.resuscitationjournal.com/article/S0300-9572(15)00366-4/fulltext" </w:instrText>
      </w:r>
      <w:r w:rsidR="00183C90">
        <w:fldChar w:fldCharType="separate"/>
      </w:r>
      <w:r w:rsidRPr="00C32C76">
        <w:rPr>
          <w:rStyle w:val="Hipervnculo"/>
          <w:lang w:val="it-IT"/>
        </w:rPr>
        <w:t>https://www.resuscitationjournal.com/article/S0300-9572(15)00366-4/fulltext</w:t>
      </w:r>
      <w:r w:rsidR="00183C90">
        <w:rPr>
          <w:rStyle w:val="Hipervnculo"/>
          <w:lang w:val="de-DE"/>
        </w:rPr>
        <w:fldChar w:fldCharType="end"/>
      </w:r>
      <w:r w:rsidRPr="00C32C76">
        <w:rPr>
          <w:lang w:val="it-IT"/>
        </w:rPr>
        <w:t xml:space="preserve"> </w:t>
      </w:r>
    </w:p>
    <w:p w14:paraId="01A1933C" w14:textId="3081CBE1" w:rsidR="00E75172" w:rsidRPr="00275D58" w:rsidRDefault="00E75172" w:rsidP="006D5169">
      <w:pPr>
        <w:pStyle w:val="Ttulo1"/>
        <w:spacing w:before="240"/>
        <w:rPr>
          <w:lang w:val="en-US"/>
        </w:rPr>
      </w:pPr>
      <w:r>
        <w:rPr>
          <w:lang w:val="en-US"/>
        </w:rPr>
        <w:t>Setup und Vorbereitung</w:t>
      </w:r>
    </w:p>
    <w:p w14:paraId="75928F3A" w14:textId="2869466B" w:rsidR="007F54AA" w:rsidRPr="00275D58" w:rsidRDefault="00E75172" w:rsidP="002E74E6">
      <w:pPr>
        <w:pStyle w:val="Ttulo2"/>
        <w:rPr>
          <w:sz w:val="22"/>
          <w:szCs w:val="22"/>
          <w:lang w:val="en-US"/>
        </w:rPr>
      </w:pPr>
      <w:r>
        <w:rPr>
          <w:sz w:val="22"/>
          <w:szCs w:val="22"/>
          <w:lang w:val="en-US"/>
        </w:rPr>
        <w:t>Zubehör</w:t>
      </w:r>
    </w:p>
    <w:p w14:paraId="128DAA59" w14:textId="77777777" w:rsidR="00387A50" w:rsidRPr="00275D58" w:rsidRDefault="00387A50" w:rsidP="002E74E6">
      <w:pPr>
        <w:pStyle w:val="Ttulo2"/>
        <w:rPr>
          <w:lang w:val="en-US"/>
        </w:rPr>
        <w:sectPr w:rsidR="00387A50" w:rsidRPr="00275D58">
          <w:headerReference w:type="default" r:id="rId7"/>
          <w:footerReference w:type="default" r:id="rId8"/>
          <w:pgSz w:w="11906" w:h="16838"/>
          <w:pgMar w:top="1701" w:right="1134" w:bottom="1701" w:left="1134" w:header="708" w:footer="708" w:gutter="0"/>
          <w:cols w:space="708"/>
          <w:docGrid w:linePitch="360"/>
        </w:sectPr>
      </w:pPr>
    </w:p>
    <w:p w14:paraId="7A35753B" w14:textId="77777777" w:rsidR="004347D5" w:rsidRPr="00275D58" w:rsidRDefault="004347D5" w:rsidP="004347D5">
      <w:pPr>
        <w:pStyle w:val="Prrafodelista"/>
        <w:numPr>
          <w:ilvl w:val="0"/>
          <w:numId w:val="3"/>
        </w:numPr>
        <w:rPr>
          <w:szCs w:val="22"/>
          <w:lang w:val="en-US"/>
        </w:rPr>
      </w:pPr>
      <w:proofErr w:type="spellStart"/>
      <w:r>
        <w:rPr>
          <w:szCs w:val="22"/>
          <w:lang w:val="en-US"/>
        </w:rPr>
        <w:lastRenderedPageBreak/>
        <w:t>Neugeborenenmütze</w:t>
      </w:r>
      <w:proofErr w:type="spellEnd"/>
    </w:p>
    <w:p w14:paraId="6FDF49A6" w14:textId="77777777" w:rsidR="004347D5" w:rsidRPr="00275D58" w:rsidRDefault="004347D5" w:rsidP="004347D5">
      <w:pPr>
        <w:pStyle w:val="Prrafodelista"/>
        <w:numPr>
          <w:ilvl w:val="0"/>
          <w:numId w:val="3"/>
        </w:numPr>
        <w:rPr>
          <w:szCs w:val="22"/>
          <w:lang w:val="en-US"/>
        </w:rPr>
      </w:pPr>
      <w:proofErr w:type="spellStart"/>
      <w:r>
        <w:rPr>
          <w:szCs w:val="22"/>
          <w:lang w:val="en-US"/>
        </w:rPr>
        <w:t>Decken</w:t>
      </w:r>
      <w:proofErr w:type="spellEnd"/>
    </w:p>
    <w:p w14:paraId="641950D3" w14:textId="77777777" w:rsidR="004347D5" w:rsidRPr="00275D58" w:rsidRDefault="004347D5" w:rsidP="004347D5">
      <w:pPr>
        <w:pStyle w:val="Prrafodelista"/>
        <w:numPr>
          <w:ilvl w:val="0"/>
          <w:numId w:val="3"/>
        </w:numPr>
        <w:rPr>
          <w:szCs w:val="22"/>
          <w:lang w:val="en-US"/>
        </w:rPr>
      </w:pPr>
      <w:proofErr w:type="spellStart"/>
      <w:r>
        <w:rPr>
          <w:szCs w:val="22"/>
          <w:lang w:val="en-US"/>
        </w:rPr>
        <w:t>Spritze</w:t>
      </w:r>
      <w:proofErr w:type="spellEnd"/>
    </w:p>
    <w:p w14:paraId="3A3EA1AB" w14:textId="77777777" w:rsidR="004347D5" w:rsidRPr="00275D58" w:rsidRDefault="004347D5" w:rsidP="004347D5">
      <w:pPr>
        <w:pStyle w:val="Prrafodelista"/>
        <w:numPr>
          <w:ilvl w:val="0"/>
          <w:numId w:val="3"/>
        </w:numPr>
        <w:rPr>
          <w:szCs w:val="22"/>
          <w:lang w:val="en-US"/>
        </w:rPr>
      </w:pPr>
      <w:r>
        <w:rPr>
          <w:szCs w:val="22"/>
          <w:lang w:val="en-US"/>
        </w:rPr>
        <w:t>CO</w:t>
      </w:r>
      <w:r w:rsidRPr="00275D58">
        <w:rPr>
          <w:szCs w:val="22"/>
          <w:vertAlign w:val="subscript"/>
          <w:lang w:val="en-US"/>
        </w:rPr>
        <w:t>2</w:t>
      </w:r>
      <w:r>
        <w:rPr>
          <w:szCs w:val="22"/>
          <w:lang w:val="en-US"/>
        </w:rPr>
        <w:t>-Detektor</w:t>
      </w:r>
    </w:p>
    <w:p w14:paraId="0FCCEFFF" w14:textId="77777777" w:rsidR="004347D5" w:rsidRPr="00275D58" w:rsidRDefault="004347D5" w:rsidP="004347D5">
      <w:pPr>
        <w:pStyle w:val="Prrafodelista"/>
        <w:numPr>
          <w:ilvl w:val="0"/>
          <w:numId w:val="3"/>
        </w:numPr>
        <w:rPr>
          <w:szCs w:val="22"/>
          <w:lang w:val="en-US"/>
        </w:rPr>
      </w:pPr>
      <w:r>
        <w:rPr>
          <w:szCs w:val="22"/>
          <w:lang w:val="en-US"/>
        </w:rPr>
        <w:t>EKG-</w:t>
      </w:r>
      <w:proofErr w:type="spellStart"/>
      <w:r>
        <w:rPr>
          <w:szCs w:val="22"/>
          <w:lang w:val="en-US"/>
        </w:rPr>
        <w:t>Ableitungen</w:t>
      </w:r>
      <w:proofErr w:type="spellEnd"/>
    </w:p>
    <w:p w14:paraId="441FB911" w14:textId="77777777" w:rsidR="004347D5" w:rsidRPr="00275D58" w:rsidRDefault="004347D5" w:rsidP="004347D5">
      <w:pPr>
        <w:pStyle w:val="Prrafodelista"/>
        <w:numPr>
          <w:ilvl w:val="0"/>
          <w:numId w:val="3"/>
        </w:numPr>
        <w:rPr>
          <w:szCs w:val="22"/>
          <w:lang w:val="en-US"/>
        </w:rPr>
      </w:pPr>
      <w:proofErr w:type="spellStart"/>
      <w:r>
        <w:rPr>
          <w:szCs w:val="22"/>
          <w:lang w:val="en-US"/>
        </w:rPr>
        <w:t>Endotrachealtuben</w:t>
      </w:r>
      <w:proofErr w:type="spellEnd"/>
      <w:r>
        <w:rPr>
          <w:szCs w:val="22"/>
          <w:lang w:val="en-US"/>
        </w:rPr>
        <w:t xml:space="preserve"> (</w:t>
      </w:r>
      <w:proofErr w:type="spellStart"/>
      <w:r>
        <w:rPr>
          <w:szCs w:val="22"/>
          <w:lang w:val="en-US"/>
        </w:rPr>
        <w:t>Größe</w:t>
      </w:r>
      <w:proofErr w:type="spellEnd"/>
      <w:r>
        <w:rPr>
          <w:szCs w:val="22"/>
          <w:lang w:val="en-US"/>
        </w:rPr>
        <w:t xml:space="preserve"> 2,5/3,0/3,5)</w:t>
      </w:r>
    </w:p>
    <w:p w14:paraId="568F04AD" w14:textId="317DA599" w:rsidR="003A0E65" w:rsidRPr="00275D58" w:rsidRDefault="003A0E65" w:rsidP="004347D5">
      <w:pPr>
        <w:pStyle w:val="Prrafodelista"/>
        <w:numPr>
          <w:ilvl w:val="0"/>
          <w:numId w:val="3"/>
        </w:numPr>
        <w:rPr>
          <w:szCs w:val="22"/>
          <w:lang w:val="en-US"/>
        </w:rPr>
      </w:pPr>
      <w:proofErr w:type="spellStart"/>
      <w:r>
        <w:rPr>
          <w:szCs w:val="22"/>
          <w:lang w:val="en-US"/>
        </w:rPr>
        <w:t>Epinephrin</w:t>
      </w:r>
      <w:proofErr w:type="spellEnd"/>
      <w:r>
        <w:rPr>
          <w:szCs w:val="22"/>
          <w:lang w:val="en-US"/>
        </w:rPr>
        <w:t xml:space="preserve"> (0,1 mg/ml)</w:t>
      </w:r>
    </w:p>
    <w:p w14:paraId="100B9A32" w14:textId="5ECC16AE" w:rsidR="004347D5" w:rsidRPr="00275D58" w:rsidRDefault="004347D5" w:rsidP="004347D5">
      <w:pPr>
        <w:pStyle w:val="Prrafodelista"/>
        <w:numPr>
          <w:ilvl w:val="0"/>
          <w:numId w:val="3"/>
        </w:numPr>
        <w:rPr>
          <w:szCs w:val="22"/>
          <w:lang w:val="en-US"/>
        </w:rPr>
      </w:pPr>
      <w:r>
        <w:rPr>
          <w:szCs w:val="22"/>
          <w:lang w:val="en-US"/>
        </w:rPr>
        <w:t>Flowmeter</w:t>
      </w:r>
    </w:p>
    <w:p w14:paraId="28271B8D" w14:textId="77777777" w:rsidR="004347D5" w:rsidRPr="00C866F9" w:rsidRDefault="004347D5" w:rsidP="004347D5">
      <w:pPr>
        <w:pStyle w:val="Prrafodelista"/>
        <w:numPr>
          <w:ilvl w:val="0"/>
          <w:numId w:val="3"/>
        </w:numPr>
        <w:rPr>
          <w:szCs w:val="22"/>
          <w:lang w:val="en-US"/>
        </w:rPr>
      </w:pPr>
      <w:proofErr w:type="spellStart"/>
      <w:r>
        <w:rPr>
          <w:szCs w:val="22"/>
          <w:lang w:val="en-US"/>
        </w:rPr>
        <w:t>Larynxmaske</w:t>
      </w:r>
      <w:proofErr w:type="spellEnd"/>
      <w:r>
        <w:rPr>
          <w:szCs w:val="22"/>
          <w:lang w:val="en-US"/>
        </w:rPr>
        <w:t xml:space="preserve"> (</w:t>
      </w:r>
      <w:proofErr w:type="spellStart"/>
      <w:r>
        <w:rPr>
          <w:szCs w:val="22"/>
          <w:lang w:val="en-US"/>
        </w:rPr>
        <w:t>Größe</w:t>
      </w:r>
      <w:proofErr w:type="spellEnd"/>
      <w:r>
        <w:rPr>
          <w:szCs w:val="22"/>
          <w:lang w:val="en-US"/>
        </w:rPr>
        <w:t> 1) und 5-ml-Spritze</w:t>
      </w:r>
    </w:p>
    <w:p w14:paraId="7F58AA37" w14:textId="77777777" w:rsidR="004347D5" w:rsidRPr="00C32C76" w:rsidRDefault="004347D5" w:rsidP="004347D5">
      <w:pPr>
        <w:pStyle w:val="Prrafodelista"/>
        <w:numPr>
          <w:ilvl w:val="0"/>
          <w:numId w:val="3"/>
        </w:numPr>
        <w:rPr>
          <w:szCs w:val="22"/>
          <w:lang w:val="de-DE"/>
        </w:rPr>
      </w:pPr>
      <w:r w:rsidRPr="00C32C76">
        <w:rPr>
          <w:szCs w:val="22"/>
          <w:lang w:val="de-DE"/>
        </w:rPr>
        <w:t>Laryngoskop mit geradem Spatel (Größe 0 und 1)</w:t>
      </w:r>
    </w:p>
    <w:p w14:paraId="0786F074" w14:textId="3C46BE1E" w:rsidR="004347D5" w:rsidRPr="00275D58" w:rsidRDefault="004347D5" w:rsidP="004347D5">
      <w:pPr>
        <w:pStyle w:val="Prrafodelista"/>
        <w:numPr>
          <w:ilvl w:val="0"/>
          <w:numId w:val="3"/>
        </w:numPr>
        <w:rPr>
          <w:szCs w:val="22"/>
          <w:lang w:val="en-US"/>
        </w:rPr>
      </w:pPr>
      <w:proofErr w:type="spellStart"/>
      <w:r>
        <w:rPr>
          <w:szCs w:val="22"/>
          <w:lang w:val="en-US"/>
        </w:rPr>
        <w:t>Maßband</w:t>
      </w:r>
      <w:proofErr w:type="spellEnd"/>
    </w:p>
    <w:p w14:paraId="00F84F15" w14:textId="2C76F974" w:rsidR="003A0E65" w:rsidRPr="00275D58" w:rsidRDefault="003A0E65" w:rsidP="004347D5">
      <w:pPr>
        <w:pStyle w:val="Prrafodelista"/>
        <w:numPr>
          <w:ilvl w:val="0"/>
          <w:numId w:val="3"/>
        </w:numPr>
        <w:rPr>
          <w:szCs w:val="22"/>
          <w:lang w:val="en-US"/>
        </w:rPr>
      </w:pPr>
      <w:proofErr w:type="spellStart"/>
      <w:r>
        <w:rPr>
          <w:szCs w:val="22"/>
          <w:lang w:val="en-US"/>
        </w:rPr>
        <w:t>Physiologische</w:t>
      </w:r>
      <w:proofErr w:type="spellEnd"/>
      <w:r>
        <w:rPr>
          <w:szCs w:val="22"/>
          <w:lang w:val="en-US"/>
        </w:rPr>
        <w:t xml:space="preserve"> </w:t>
      </w:r>
      <w:proofErr w:type="spellStart"/>
      <w:r>
        <w:rPr>
          <w:szCs w:val="22"/>
          <w:lang w:val="en-US"/>
        </w:rPr>
        <w:t>Kochsalzlösung</w:t>
      </w:r>
      <w:proofErr w:type="spellEnd"/>
    </w:p>
    <w:p w14:paraId="5EC337FA" w14:textId="77777777" w:rsidR="004347D5" w:rsidRPr="00275D58" w:rsidRDefault="004347D5" w:rsidP="004347D5">
      <w:pPr>
        <w:pStyle w:val="Prrafodelista"/>
        <w:numPr>
          <w:ilvl w:val="0"/>
          <w:numId w:val="3"/>
        </w:numPr>
        <w:rPr>
          <w:szCs w:val="22"/>
          <w:lang w:val="en-US"/>
        </w:rPr>
      </w:pPr>
      <w:proofErr w:type="spellStart"/>
      <w:r>
        <w:rPr>
          <w:szCs w:val="22"/>
          <w:lang w:val="en-US"/>
        </w:rPr>
        <w:t>Sauerstoffeinheit</w:t>
      </w:r>
      <w:proofErr w:type="spellEnd"/>
    </w:p>
    <w:p w14:paraId="0247679D" w14:textId="6B4CADD5" w:rsidR="004347D5" w:rsidRPr="00275D58" w:rsidRDefault="004347D5" w:rsidP="004347D5">
      <w:pPr>
        <w:pStyle w:val="Prrafodelista"/>
        <w:numPr>
          <w:ilvl w:val="0"/>
          <w:numId w:val="3"/>
        </w:numPr>
        <w:rPr>
          <w:szCs w:val="22"/>
          <w:lang w:val="en-US"/>
        </w:rPr>
      </w:pPr>
      <w:proofErr w:type="spellStart"/>
      <w:r>
        <w:rPr>
          <w:szCs w:val="22"/>
          <w:lang w:val="en-US"/>
        </w:rPr>
        <w:t>Patientenmonitor</w:t>
      </w:r>
      <w:proofErr w:type="spellEnd"/>
    </w:p>
    <w:p w14:paraId="085E93D5" w14:textId="77777777" w:rsidR="004347D5" w:rsidRPr="00275D58" w:rsidRDefault="004347D5" w:rsidP="004347D5">
      <w:pPr>
        <w:pStyle w:val="Prrafodelista"/>
        <w:numPr>
          <w:ilvl w:val="0"/>
          <w:numId w:val="3"/>
        </w:numPr>
        <w:rPr>
          <w:szCs w:val="22"/>
          <w:lang w:val="en-US"/>
        </w:rPr>
      </w:pPr>
      <w:proofErr w:type="spellStart"/>
      <w:r>
        <w:rPr>
          <w:szCs w:val="22"/>
          <w:lang w:val="en-US"/>
        </w:rPr>
        <w:t>Pulsoximeter</w:t>
      </w:r>
      <w:proofErr w:type="spellEnd"/>
    </w:p>
    <w:p w14:paraId="2F5A02C9" w14:textId="77777777" w:rsidR="004347D5" w:rsidRPr="00275D58" w:rsidRDefault="004347D5" w:rsidP="004347D5">
      <w:pPr>
        <w:pStyle w:val="Prrafodelista"/>
        <w:numPr>
          <w:ilvl w:val="0"/>
          <w:numId w:val="3"/>
        </w:numPr>
        <w:rPr>
          <w:szCs w:val="22"/>
          <w:lang w:val="en-US"/>
        </w:rPr>
      </w:pPr>
      <w:proofErr w:type="spellStart"/>
      <w:r>
        <w:rPr>
          <w:szCs w:val="22"/>
          <w:lang w:val="en-US"/>
        </w:rPr>
        <w:t>Wärmestrahler</w:t>
      </w:r>
      <w:proofErr w:type="spellEnd"/>
    </w:p>
    <w:p w14:paraId="2B29B087" w14:textId="77777777" w:rsidR="004347D5" w:rsidRPr="00275D58" w:rsidRDefault="004347D5" w:rsidP="004347D5">
      <w:pPr>
        <w:pStyle w:val="Prrafodelista"/>
        <w:numPr>
          <w:ilvl w:val="0"/>
          <w:numId w:val="3"/>
        </w:numPr>
        <w:rPr>
          <w:szCs w:val="22"/>
          <w:lang w:val="en-US"/>
        </w:rPr>
      </w:pPr>
      <w:proofErr w:type="spellStart"/>
      <w:r>
        <w:rPr>
          <w:szCs w:val="22"/>
          <w:lang w:val="en-US"/>
        </w:rPr>
        <w:t>Schere</w:t>
      </w:r>
      <w:proofErr w:type="spellEnd"/>
    </w:p>
    <w:p w14:paraId="587323BE" w14:textId="23DEB024" w:rsidR="004347D5" w:rsidRPr="00275D58" w:rsidRDefault="004347D5" w:rsidP="003A0E65">
      <w:pPr>
        <w:pStyle w:val="Prrafodelista"/>
        <w:numPr>
          <w:ilvl w:val="0"/>
          <w:numId w:val="3"/>
        </w:numPr>
        <w:rPr>
          <w:szCs w:val="22"/>
          <w:lang w:val="en-US"/>
        </w:rPr>
      </w:pPr>
      <w:proofErr w:type="spellStart"/>
      <w:r>
        <w:rPr>
          <w:szCs w:val="22"/>
          <w:lang w:val="en-US"/>
        </w:rPr>
        <w:t>Simuliertes</w:t>
      </w:r>
      <w:proofErr w:type="spellEnd"/>
      <w:r>
        <w:rPr>
          <w:szCs w:val="22"/>
          <w:lang w:val="en-US"/>
        </w:rPr>
        <w:t xml:space="preserve"> </w:t>
      </w:r>
      <w:proofErr w:type="spellStart"/>
      <w:r>
        <w:rPr>
          <w:szCs w:val="22"/>
          <w:lang w:val="en-US"/>
        </w:rPr>
        <w:t>Nabelschnursegment</w:t>
      </w:r>
      <w:proofErr w:type="spellEnd"/>
    </w:p>
    <w:p w14:paraId="542F26EF" w14:textId="31180D33" w:rsidR="004347D5" w:rsidRPr="00275D58" w:rsidRDefault="004347D5" w:rsidP="004347D5">
      <w:pPr>
        <w:pStyle w:val="Prrafodelista"/>
        <w:numPr>
          <w:ilvl w:val="0"/>
          <w:numId w:val="3"/>
        </w:numPr>
        <w:rPr>
          <w:szCs w:val="22"/>
          <w:lang w:val="en-US"/>
        </w:rPr>
      </w:pPr>
      <w:proofErr w:type="spellStart"/>
      <w:r>
        <w:rPr>
          <w:szCs w:val="22"/>
          <w:lang w:val="en-US"/>
        </w:rPr>
        <w:t>Stethoskop</w:t>
      </w:r>
      <w:proofErr w:type="spellEnd"/>
    </w:p>
    <w:p w14:paraId="02BF393E" w14:textId="24A0F571" w:rsidR="003A0E65" w:rsidRPr="00C32C76" w:rsidRDefault="003A0E65" w:rsidP="004347D5">
      <w:pPr>
        <w:pStyle w:val="Prrafodelista"/>
        <w:numPr>
          <w:ilvl w:val="0"/>
          <w:numId w:val="3"/>
        </w:numPr>
        <w:rPr>
          <w:szCs w:val="22"/>
          <w:lang w:val="de-DE"/>
        </w:rPr>
      </w:pPr>
      <w:r w:rsidRPr="00C32C76">
        <w:rPr>
          <w:szCs w:val="22"/>
          <w:lang w:val="de-DE"/>
        </w:rPr>
        <w:t>Zubehör für die Verabreichung von Medikamenten durch einen Nabelvenenkatheter</w:t>
      </w:r>
    </w:p>
    <w:p w14:paraId="2FF582C8" w14:textId="77777777" w:rsidR="004347D5" w:rsidRPr="00275D58" w:rsidRDefault="004347D5" w:rsidP="004347D5">
      <w:pPr>
        <w:pStyle w:val="Prrafodelista"/>
        <w:numPr>
          <w:ilvl w:val="0"/>
          <w:numId w:val="3"/>
        </w:numPr>
        <w:rPr>
          <w:szCs w:val="22"/>
          <w:lang w:val="en-US"/>
        </w:rPr>
      </w:pPr>
      <w:proofErr w:type="spellStart"/>
      <w:r>
        <w:rPr>
          <w:szCs w:val="22"/>
          <w:lang w:val="en-US"/>
        </w:rPr>
        <w:t>Sauerstoffsättigungstabelle</w:t>
      </w:r>
      <w:proofErr w:type="spellEnd"/>
    </w:p>
    <w:p w14:paraId="78A6F1F8" w14:textId="77777777" w:rsidR="004347D5" w:rsidRPr="00275D58" w:rsidRDefault="004347D5" w:rsidP="004347D5">
      <w:pPr>
        <w:pStyle w:val="Prrafodelista"/>
        <w:numPr>
          <w:ilvl w:val="0"/>
          <w:numId w:val="3"/>
        </w:numPr>
        <w:rPr>
          <w:szCs w:val="22"/>
          <w:lang w:val="en-US"/>
        </w:rPr>
      </w:pPr>
      <w:proofErr w:type="spellStart"/>
      <w:r>
        <w:rPr>
          <w:szCs w:val="22"/>
          <w:lang w:val="en-US"/>
        </w:rPr>
        <w:t>Handtücher</w:t>
      </w:r>
      <w:proofErr w:type="spellEnd"/>
    </w:p>
    <w:p w14:paraId="379DA397" w14:textId="77777777" w:rsidR="004347D5" w:rsidRPr="00C32C76" w:rsidRDefault="004347D5" w:rsidP="004347D5">
      <w:pPr>
        <w:pStyle w:val="Prrafodelista"/>
        <w:numPr>
          <w:ilvl w:val="0"/>
          <w:numId w:val="3"/>
        </w:numPr>
        <w:rPr>
          <w:szCs w:val="22"/>
          <w:lang w:val="de-DE"/>
        </w:rPr>
      </w:pPr>
      <w:r w:rsidRPr="00C32C76">
        <w:rPr>
          <w:szCs w:val="22"/>
          <w:lang w:val="de-DE"/>
        </w:rPr>
        <w:t>Beatmungsgerät oder einfache Maske und Ausrüstung zur Durchführung von Beatmungen</w:t>
      </w:r>
    </w:p>
    <w:p w14:paraId="3599B24B" w14:textId="1752460C" w:rsidR="004347D5" w:rsidRPr="00275D58" w:rsidRDefault="004347D5" w:rsidP="004347D5">
      <w:pPr>
        <w:pStyle w:val="Prrafodelista"/>
        <w:numPr>
          <w:ilvl w:val="0"/>
          <w:numId w:val="3"/>
        </w:numPr>
        <w:rPr>
          <w:szCs w:val="22"/>
          <w:lang w:val="en-US"/>
        </w:rPr>
      </w:pPr>
      <w:proofErr w:type="spellStart"/>
      <w:r>
        <w:rPr>
          <w:szCs w:val="22"/>
          <w:lang w:val="en-US"/>
        </w:rPr>
        <w:lastRenderedPageBreak/>
        <w:t>Nabelschnurklemme</w:t>
      </w:r>
      <w:proofErr w:type="spellEnd"/>
    </w:p>
    <w:p w14:paraId="4A5603DD" w14:textId="3D4382F0" w:rsidR="004347D5" w:rsidRPr="00275D58" w:rsidRDefault="004347D5" w:rsidP="004347D5">
      <w:pPr>
        <w:pStyle w:val="Prrafodelista"/>
        <w:numPr>
          <w:ilvl w:val="0"/>
          <w:numId w:val="3"/>
        </w:numPr>
        <w:rPr>
          <w:szCs w:val="22"/>
          <w:lang w:val="en-US"/>
        </w:rPr>
      </w:pPr>
      <w:proofErr w:type="spellStart"/>
      <w:r>
        <w:rPr>
          <w:szCs w:val="22"/>
          <w:lang w:val="en-US"/>
        </w:rPr>
        <w:t>Nabelvenenkatheter</w:t>
      </w:r>
      <w:proofErr w:type="spellEnd"/>
    </w:p>
    <w:p w14:paraId="6459CA4D" w14:textId="6BE778E4" w:rsidR="004347D5" w:rsidRPr="00C866F9" w:rsidRDefault="00C768CE" w:rsidP="00C768CE">
      <w:pPr>
        <w:pStyle w:val="Prrafodelista"/>
        <w:numPr>
          <w:ilvl w:val="0"/>
          <w:numId w:val="3"/>
        </w:numPr>
        <w:rPr>
          <w:szCs w:val="22"/>
          <w:lang w:val="en-US"/>
        </w:rPr>
      </w:pPr>
      <w:proofErr w:type="spellStart"/>
      <w:r w:rsidRPr="00C768CE">
        <w:rPr>
          <w:szCs w:val="22"/>
          <w:lang w:val="en-US"/>
        </w:rPr>
        <w:t>Wasserdichtes</w:t>
      </w:r>
      <w:proofErr w:type="spellEnd"/>
      <w:r>
        <w:rPr>
          <w:szCs w:val="22"/>
          <w:lang w:val="en-US"/>
        </w:rPr>
        <w:t xml:space="preserve"> </w:t>
      </w:r>
      <w:proofErr w:type="spellStart"/>
      <w:r w:rsidR="004347D5">
        <w:rPr>
          <w:szCs w:val="22"/>
          <w:lang w:val="en-US"/>
        </w:rPr>
        <w:t>Klebeband</w:t>
      </w:r>
      <w:proofErr w:type="spellEnd"/>
      <w:r w:rsidR="004347D5">
        <w:rPr>
          <w:szCs w:val="22"/>
          <w:lang w:val="en-US"/>
        </w:rPr>
        <w:t xml:space="preserve"> </w:t>
      </w:r>
      <w:proofErr w:type="spellStart"/>
      <w:r w:rsidR="004347D5">
        <w:rPr>
          <w:szCs w:val="22"/>
          <w:lang w:val="en-US"/>
        </w:rPr>
        <w:t>oder</w:t>
      </w:r>
      <w:proofErr w:type="spellEnd"/>
      <w:r w:rsidR="004347D5">
        <w:rPr>
          <w:szCs w:val="22"/>
          <w:lang w:val="en-US"/>
        </w:rPr>
        <w:t xml:space="preserve"> </w:t>
      </w:r>
      <w:proofErr w:type="spellStart"/>
      <w:r w:rsidR="004347D5">
        <w:rPr>
          <w:szCs w:val="22"/>
          <w:lang w:val="en-US"/>
        </w:rPr>
        <w:t>Hilfsmittel</w:t>
      </w:r>
      <w:proofErr w:type="spellEnd"/>
      <w:r w:rsidR="004347D5">
        <w:rPr>
          <w:szCs w:val="22"/>
          <w:lang w:val="en-US"/>
        </w:rPr>
        <w:t xml:space="preserve"> </w:t>
      </w:r>
      <w:proofErr w:type="spellStart"/>
      <w:r w:rsidR="004347D5">
        <w:rPr>
          <w:szCs w:val="22"/>
          <w:lang w:val="en-US"/>
        </w:rPr>
        <w:t>zur</w:t>
      </w:r>
      <w:proofErr w:type="spellEnd"/>
      <w:r>
        <w:rPr>
          <w:szCs w:val="22"/>
          <w:lang w:val="en-US"/>
        </w:rPr>
        <w:t> </w:t>
      </w:r>
      <w:proofErr w:type="spellStart"/>
      <w:r w:rsidR="004347D5">
        <w:rPr>
          <w:szCs w:val="22"/>
          <w:lang w:val="en-US"/>
        </w:rPr>
        <w:t>Tubusfixierung</w:t>
      </w:r>
      <w:proofErr w:type="spellEnd"/>
    </w:p>
    <w:p w14:paraId="2D93B9F9" w14:textId="77777777" w:rsidR="004347D5" w:rsidRPr="00C866F9" w:rsidRDefault="004347D5" w:rsidP="004347D5">
      <w:pPr>
        <w:rPr>
          <w:sz w:val="20"/>
          <w:lang w:val="en-US"/>
        </w:rPr>
        <w:sectPr w:rsidR="004347D5" w:rsidRPr="00C866F9" w:rsidSect="004347D5">
          <w:type w:val="continuous"/>
          <w:pgSz w:w="11906" w:h="16838"/>
          <w:pgMar w:top="1701" w:right="1134" w:bottom="1701" w:left="1134" w:header="708" w:footer="708" w:gutter="0"/>
          <w:cols w:num="2" w:space="708"/>
          <w:docGrid w:linePitch="360"/>
        </w:sectPr>
      </w:pPr>
    </w:p>
    <w:p w14:paraId="6A2B31F3" w14:textId="73F80A21" w:rsidR="00E75172" w:rsidRPr="00275D58" w:rsidRDefault="002E74E6" w:rsidP="002E74E6">
      <w:pPr>
        <w:pStyle w:val="Ttulo2"/>
        <w:rPr>
          <w:lang w:val="en-US"/>
        </w:rPr>
      </w:pPr>
      <w:r>
        <w:rPr>
          <w:lang w:val="en-US"/>
        </w:rPr>
        <w:lastRenderedPageBreak/>
        <w:t>Vorbereitung vor der Simulation</w:t>
      </w:r>
    </w:p>
    <w:p w14:paraId="162838AE" w14:textId="7C47ED55" w:rsidR="00E75172" w:rsidRPr="00C32C76" w:rsidRDefault="00E75172" w:rsidP="00E75172">
      <w:pPr>
        <w:pStyle w:val="Prrafodelista"/>
        <w:numPr>
          <w:ilvl w:val="0"/>
          <w:numId w:val="7"/>
        </w:numPr>
        <w:rPr>
          <w:lang w:val="de-DE"/>
        </w:rPr>
      </w:pPr>
      <w:r w:rsidRPr="00C32C76">
        <w:rPr>
          <w:lang w:val="de-DE"/>
        </w:rPr>
        <w:t>Richten Sie den Raum so ein, dass er wie ein herkömmlicher Kreißsaal aussieht, in dem die gesamte Ausrüstung bereitsteht und der Wärmestrahler angeschlossen ist.</w:t>
      </w:r>
    </w:p>
    <w:p w14:paraId="6E68C2D2" w14:textId="641DF984" w:rsidR="00C608BD" w:rsidRPr="00C32C76" w:rsidRDefault="00C608BD" w:rsidP="00E75172">
      <w:pPr>
        <w:pStyle w:val="Prrafodelista"/>
        <w:numPr>
          <w:ilvl w:val="0"/>
          <w:numId w:val="7"/>
        </w:numPr>
        <w:rPr>
          <w:lang w:val="de-DE"/>
        </w:rPr>
      </w:pPr>
      <w:r w:rsidRPr="00C32C76">
        <w:rPr>
          <w:lang w:val="de-DE"/>
        </w:rPr>
        <w:t>Legen Sie Medikamente und Zubehör auf einen Notfallwagen.</w:t>
      </w:r>
    </w:p>
    <w:p w14:paraId="2013394A" w14:textId="77777777" w:rsidR="00E75172" w:rsidRPr="00C32C76" w:rsidRDefault="00E75172" w:rsidP="00E75172">
      <w:pPr>
        <w:pStyle w:val="Prrafodelista"/>
        <w:numPr>
          <w:ilvl w:val="0"/>
          <w:numId w:val="7"/>
        </w:numPr>
        <w:rPr>
          <w:lang w:val="de-DE"/>
        </w:rPr>
      </w:pPr>
      <w:r w:rsidRPr="00C32C76">
        <w:rPr>
          <w:lang w:val="de-DE"/>
        </w:rPr>
        <w:t>Führen Sie das nicht abgeklemmte Nabelschnursegment in den Bauchraum des SimNewB ein.</w:t>
      </w:r>
    </w:p>
    <w:p w14:paraId="5736996C" w14:textId="17A9F46F" w:rsidR="00E75172" w:rsidRPr="00C32C76" w:rsidRDefault="00E75172" w:rsidP="002E74E6">
      <w:pPr>
        <w:pStyle w:val="Ttulo2"/>
        <w:rPr>
          <w:lang w:val="de-DE"/>
        </w:rPr>
      </w:pPr>
      <w:r w:rsidRPr="00C32C76">
        <w:rPr>
          <w:lang w:val="de-DE"/>
        </w:rPr>
        <w:t>Schülerinstruktionen</w:t>
      </w:r>
    </w:p>
    <w:p w14:paraId="64A89E85" w14:textId="77777777" w:rsidR="00E75172" w:rsidRPr="00C32C76" w:rsidRDefault="00E75172" w:rsidP="006D5169">
      <w:pPr>
        <w:rPr>
          <w:rFonts w:eastAsia="Calibri"/>
          <w:i/>
          <w:lang w:val="de-DE"/>
        </w:rPr>
      </w:pPr>
      <w:r w:rsidRPr="00C32C76">
        <w:rPr>
          <w:rFonts w:eastAsia="Calibri"/>
          <w:i/>
          <w:lang w:val="de-DE"/>
        </w:rPr>
        <w:t>Die Schülerinstruktionen sollten den Lernenden vor Beginn der Simulation laut vorgelesen werden:</w:t>
      </w:r>
    </w:p>
    <w:p w14:paraId="3FC02C23" w14:textId="4893D66D" w:rsidR="00E75172" w:rsidRPr="00C32C76" w:rsidRDefault="00E75172" w:rsidP="006D5169">
      <w:pPr>
        <w:rPr>
          <w:rFonts w:eastAsia="Calibri"/>
          <w:lang w:val="de-DE"/>
        </w:rPr>
      </w:pPr>
      <w:r w:rsidRPr="00C32C76">
        <w:rPr>
          <w:rFonts w:eastAsia="Calibri"/>
          <w:lang w:val="de-DE"/>
        </w:rPr>
        <w:t>Die Simulation beginnt mit der Geburt des Kindes. Nehmen Sie sich einen Moment Zeit, um einen Teamleiter zu ernennen, und einigen Sie sich bezüglich Ihrer jeweiligen Rolle.</w:t>
      </w:r>
    </w:p>
    <w:p w14:paraId="57DBD208" w14:textId="69A1BBBD" w:rsidR="00E75172" w:rsidRPr="00C32C76" w:rsidRDefault="00E75172" w:rsidP="006D5169">
      <w:pPr>
        <w:rPr>
          <w:rFonts w:eastAsia="Calibri"/>
          <w:lang w:val="de-DE"/>
        </w:rPr>
      </w:pPr>
      <w:r w:rsidRPr="00C32C76">
        <w:rPr>
          <w:rFonts w:eastAsia="Calibri"/>
          <w:lang w:val="de-DE"/>
        </w:rPr>
        <w:t>Sie haben soeben einer 35-jährigen adipösen Frau bei der Geburt eines voll ausgetragenen Mädchens geholfen. Das Mädchen wurde mithilfe einer Saugglocke nach längerer Wehenzeit mit IV-Oxytocin und pathologischem CTG innerhalb der letzten Stunde entbunden. Aufgrund der Erschöpfung der Mutter wurde ein Notkaiserschnitt in Betracht gezogen. Die Saugglocke wurde soeben entfernt und Sie sind nun bereit, die Erstuntersuchung des neugeborenen Mädchens durchzuführen.</w:t>
      </w:r>
    </w:p>
    <w:p w14:paraId="27156908" w14:textId="1C8989B3" w:rsidR="00E75172" w:rsidRDefault="00E75172" w:rsidP="006D5169">
      <w:pPr>
        <w:rPr>
          <w:rFonts w:eastAsia="Malgun Gothic"/>
          <w:lang w:val="de-DE" w:eastAsia="ko-KR"/>
        </w:rPr>
      </w:pPr>
      <w:r w:rsidRPr="00C32C76">
        <w:rPr>
          <w:rFonts w:eastAsia="Calibri"/>
          <w:lang w:val="de-DE"/>
        </w:rPr>
        <w:t>Bevor Sie mit der Simulation beginnen, sehen Sie sich den Entbindungsraum und die vorhandene Ausstattung an.</w:t>
      </w:r>
    </w:p>
    <w:p w14:paraId="344C6F6D" w14:textId="77777777" w:rsidR="00C32C76" w:rsidRPr="00C32C76" w:rsidRDefault="00C32C76" w:rsidP="006D5169">
      <w:pPr>
        <w:rPr>
          <w:rFonts w:eastAsia="Malgun Gothic"/>
          <w:lang w:val="de-DE" w:eastAsia="ko-KR"/>
        </w:rPr>
      </w:pPr>
    </w:p>
    <w:p w14:paraId="6B3C2CE6" w14:textId="77B5A449" w:rsidR="000C2CA6" w:rsidRPr="00C32C76" w:rsidRDefault="000B078F" w:rsidP="002E74E6">
      <w:pPr>
        <w:pStyle w:val="Ttulo1"/>
        <w:rPr>
          <w:lang w:val="de-DE"/>
        </w:rPr>
      </w:pPr>
      <w:r w:rsidRPr="00C32C76">
        <w:rPr>
          <w:lang w:val="de-DE"/>
        </w:rPr>
        <w:t>Individuelle Anpassung des Szenarios</w:t>
      </w:r>
    </w:p>
    <w:p w14:paraId="225779AB" w14:textId="23A552FE" w:rsidR="002E74E6" w:rsidRPr="00C32C76" w:rsidRDefault="00F74660" w:rsidP="002E74E6">
      <w:pPr>
        <w:rPr>
          <w:lang w:val="de-DE"/>
        </w:rPr>
      </w:pPr>
      <w:bookmarkStart w:id="3" w:name="_Hlk519193754"/>
      <w:r w:rsidRPr="00C32C76">
        <w:rPr>
          <w:lang w:val="de-DE"/>
        </w:rPr>
        <w:t>Das Szenario kann als Grundlage für die Erstellung neuer Szenarien mit anderen oder zusätzlichen Lernzielen dienen. Wenn Sie ein bestehendes Szenario anpassen, müssen Sie sich darüber im Klaren sein, welche Interventionen die Lernenden zeigen sollen und welche Änderungen Sie in Bezug auf die Lernziele, den Szenarienverlauf, die Programmierung und das Begleitmaterial vornehmen müssen. Dadurch können Sie jedoch schnell Ihre Auswahl an Szenarien steigern, da Sie einen Großteil der Patienteninformationen und Elemente der Szenarienprogrammierung und des Begleitmaterials aufgreifen können.</w:t>
      </w:r>
    </w:p>
    <w:bookmarkEnd w:id="3"/>
    <w:p w14:paraId="77C462B4" w14:textId="10E34DB2" w:rsidR="000C2CA6" w:rsidRPr="00C32C76" w:rsidRDefault="002E74E6" w:rsidP="002E74E6">
      <w:pPr>
        <w:rPr>
          <w:lang w:val="de-DE"/>
        </w:rPr>
      </w:pPr>
      <w:r w:rsidRPr="00C32C76">
        <w:rPr>
          <w:lang w:val="de-DE"/>
        </w:rPr>
        <w:t>Hier finden Sie einige Anregungen für die individuelle Anpassung dieses Szenarios: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AD03BE"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AD03BE" w:rsidRDefault="00EF3ADE" w:rsidP="00AD03BE">
            <w:pPr>
              <w:spacing w:before="0"/>
              <w:rPr>
                <w:b/>
                <w:lang w:val="en-US"/>
              </w:rPr>
            </w:pPr>
            <w:proofErr w:type="spellStart"/>
            <w:r>
              <w:rPr>
                <w:b/>
                <w:lang w:val="en-US"/>
              </w:rPr>
              <w:t>Neue</w:t>
            </w:r>
            <w:proofErr w:type="spellEnd"/>
            <w:r>
              <w:rPr>
                <w:b/>
                <w:lang w:val="en-US"/>
              </w:rPr>
              <w:t xml:space="preserve"> </w:t>
            </w:r>
            <w:proofErr w:type="spellStart"/>
            <w:r>
              <w:rPr>
                <w:b/>
                <w:lang w:val="en-US"/>
              </w:rPr>
              <w:t>Lernziele</w:t>
            </w:r>
            <w:proofErr w:type="spellEnd"/>
          </w:p>
        </w:tc>
        <w:tc>
          <w:tcPr>
            <w:tcW w:w="7081" w:type="dxa"/>
            <w:tcBorders>
              <w:left w:val="nil"/>
              <w:bottom w:val="single" w:sz="4" w:space="0" w:color="auto"/>
              <w:right w:val="nil"/>
            </w:tcBorders>
            <w:shd w:val="clear" w:color="auto" w:fill="auto"/>
          </w:tcPr>
          <w:p w14:paraId="50829D2C" w14:textId="6604998D" w:rsidR="00617ADF" w:rsidRPr="00AD03BE" w:rsidRDefault="00617ADF" w:rsidP="00AD03BE">
            <w:pPr>
              <w:spacing w:before="0"/>
              <w:rPr>
                <w:b/>
                <w:lang w:val="en-US"/>
              </w:rPr>
            </w:pPr>
            <w:proofErr w:type="spellStart"/>
            <w:r>
              <w:rPr>
                <w:b/>
                <w:lang w:val="en-US"/>
              </w:rPr>
              <w:t>Änderungen</w:t>
            </w:r>
            <w:proofErr w:type="spellEnd"/>
            <w:r>
              <w:rPr>
                <w:b/>
                <w:lang w:val="en-US"/>
              </w:rPr>
              <w:t xml:space="preserve"> am </w:t>
            </w:r>
            <w:proofErr w:type="spellStart"/>
            <w:r>
              <w:rPr>
                <w:b/>
                <w:lang w:val="en-US"/>
              </w:rPr>
              <w:t>Szenario</w:t>
            </w:r>
            <w:proofErr w:type="spellEnd"/>
            <w:r>
              <w:rPr>
                <w:b/>
                <w:lang w:val="en-US"/>
              </w:rPr>
              <w:t xml:space="preserve"> </w:t>
            </w:r>
          </w:p>
        </w:tc>
      </w:tr>
      <w:tr w:rsidR="00617ADF" w:rsidRPr="00C32C76"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AD03BE" w:rsidRDefault="00617ADF" w:rsidP="00797A36">
            <w:pPr>
              <w:rPr>
                <w:lang w:val="en-US"/>
              </w:rPr>
            </w:pPr>
            <w:proofErr w:type="spellStart"/>
            <w:r>
              <w:rPr>
                <w:lang w:val="en-US"/>
              </w:rPr>
              <w:t>Steigerung</w:t>
            </w:r>
            <w:proofErr w:type="spellEnd"/>
            <w:r>
              <w:rPr>
                <w:lang w:val="en-US"/>
              </w:rPr>
              <w:t xml:space="preserve"> der </w:t>
            </w:r>
            <w:proofErr w:type="spellStart"/>
            <w:r>
              <w:rPr>
                <w:lang w:val="en-US"/>
              </w:rPr>
              <w:t>Realitätsnähe</w:t>
            </w:r>
            <w:proofErr w:type="spellEnd"/>
          </w:p>
        </w:tc>
        <w:tc>
          <w:tcPr>
            <w:tcW w:w="7081" w:type="dxa"/>
            <w:tcBorders>
              <w:left w:val="nil"/>
              <w:bottom w:val="single" w:sz="4" w:space="0" w:color="auto"/>
              <w:right w:val="nil"/>
            </w:tcBorders>
            <w:shd w:val="clear" w:color="auto" w:fill="auto"/>
          </w:tcPr>
          <w:p w14:paraId="5EF9D273" w14:textId="77777777" w:rsidR="00617ADF" w:rsidRPr="00AD03BE" w:rsidRDefault="00617ADF" w:rsidP="00797A36">
            <w:pPr>
              <w:rPr>
                <w:lang w:val="en-US"/>
              </w:rPr>
            </w:pPr>
            <w:r w:rsidRPr="00C32C76">
              <w:rPr>
                <w:lang w:val="de-DE"/>
              </w:rPr>
              <w:t xml:space="preserve">Um eine realistischere Umgebung zu schaffen, können Sie zusätzliche Hilfsmittel verwenden. </w:t>
            </w:r>
            <w:proofErr w:type="spellStart"/>
            <w:r>
              <w:rPr>
                <w:lang w:val="en-US"/>
              </w:rPr>
              <w:t>Beispiele</w:t>
            </w:r>
            <w:proofErr w:type="spellEnd"/>
            <w:r>
              <w:rPr>
                <w:lang w:val="en-US"/>
              </w:rPr>
              <w:t xml:space="preserve">: </w:t>
            </w:r>
          </w:p>
          <w:p w14:paraId="310B7EF0" w14:textId="77777777" w:rsidR="00617ADF" w:rsidRPr="00AD03BE" w:rsidRDefault="00617ADF" w:rsidP="00AD03BE">
            <w:pPr>
              <w:pStyle w:val="Prrafodelista"/>
              <w:numPr>
                <w:ilvl w:val="0"/>
                <w:numId w:val="5"/>
              </w:numPr>
              <w:spacing w:before="0"/>
              <w:rPr>
                <w:lang w:val="en-US"/>
              </w:rPr>
            </w:pPr>
            <w:proofErr w:type="spellStart"/>
            <w:r>
              <w:rPr>
                <w:lang w:val="en-US"/>
              </w:rPr>
              <w:t>Blutbefleckte</w:t>
            </w:r>
            <w:proofErr w:type="spellEnd"/>
            <w:r>
              <w:rPr>
                <w:lang w:val="en-US"/>
              </w:rPr>
              <w:t xml:space="preserve"> </w:t>
            </w:r>
            <w:proofErr w:type="spellStart"/>
            <w:r>
              <w:rPr>
                <w:lang w:val="en-US"/>
              </w:rPr>
              <w:t>Handtücher</w:t>
            </w:r>
            <w:proofErr w:type="spellEnd"/>
          </w:p>
          <w:p w14:paraId="21118C04" w14:textId="77777777" w:rsidR="00617ADF" w:rsidRPr="00AD03BE" w:rsidRDefault="00617ADF" w:rsidP="00AD03BE">
            <w:pPr>
              <w:pStyle w:val="Prrafodelista"/>
              <w:numPr>
                <w:ilvl w:val="0"/>
                <w:numId w:val="5"/>
              </w:numPr>
              <w:rPr>
                <w:lang w:val="en-US"/>
              </w:rPr>
            </w:pPr>
            <w:proofErr w:type="spellStart"/>
            <w:r>
              <w:rPr>
                <w:lang w:val="en-US"/>
              </w:rPr>
              <w:t>Handschuhe</w:t>
            </w:r>
            <w:proofErr w:type="spellEnd"/>
          </w:p>
          <w:p w14:paraId="39352C3A" w14:textId="77777777" w:rsidR="00617ADF" w:rsidRPr="00AD03BE" w:rsidRDefault="00617ADF" w:rsidP="00AD03BE">
            <w:pPr>
              <w:pStyle w:val="Prrafodelista"/>
              <w:numPr>
                <w:ilvl w:val="0"/>
                <w:numId w:val="5"/>
              </w:numPr>
              <w:rPr>
                <w:lang w:val="en-US"/>
              </w:rPr>
            </w:pPr>
            <w:proofErr w:type="spellStart"/>
            <w:r>
              <w:rPr>
                <w:lang w:val="en-US"/>
              </w:rPr>
              <w:t>Simuliertes</w:t>
            </w:r>
            <w:proofErr w:type="spellEnd"/>
            <w:r>
              <w:rPr>
                <w:lang w:val="en-US"/>
              </w:rPr>
              <w:t xml:space="preserve"> </w:t>
            </w:r>
            <w:proofErr w:type="spellStart"/>
            <w:r>
              <w:rPr>
                <w:lang w:val="en-US"/>
              </w:rPr>
              <w:t>Fruchtwasser</w:t>
            </w:r>
            <w:proofErr w:type="spellEnd"/>
            <w:r>
              <w:rPr>
                <w:lang w:val="en-US"/>
              </w:rPr>
              <w:t xml:space="preserve"> </w:t>
            </w:r>
          </w:p>
          <w:p w14:paraId="47EE7E71" w14:textId="77777777" w:rsidR="00617ADF" w:rsidRPr="00AD03BE" w:rsidRDefault="00617ADF" w:rsidP="00AD03BE">
            <w:pPr>
              <w:pStyle w:val="Prrafodelista"/>
              <w:numPr>
                <w:ilvl w:val="0"/>
                <w:numId w:val="5"/>
              </w:numPr>
              <w:rPr>
                <w:lang w:val="en-US"/>
              </w:rPr>
            </w:pPr>
            <w:proofErr w:type="spellStart"/>
            <w:r>
              <w:rPr>
                <w:lang w:val="en-US"/>
              </w:rPr>
              <w:t>Künstliches</w:t>
            </w:r>
            <w:proofErr w:type="spellEnd"/>
            <w:r>
              <w:rPr>
                <w:lang w:val="en-US"/>
              </w:rPr>
              <w:t xml:space="preserve"> </w:t>
            </w:r>
            <w:proofErr w:type="spellStart"/>
            <w:r>
              <w:rPr>
                <w:lang w:val="en-US"/>
              </w:rPr>
              <w:t>Blut</w:t>
            </w:r>
            <w:proofErr w:type="spellEnd"/>
          </w:p>
          <w:p w14:paraId="7178C12B" w14:textId="38E715FA" w:rsidR="00617ADF" w:rsidRPr="00C32C76" w:rsidRDefault="00617ADF" w:rsidP="00AD03BE">
            <w:pPr>
              <w:spacing w:before="0" w:after="120"/>
              <w:rPr>
                <w:lang w:val="de-DE"/>
              </w:rPr>
            </w:pPr>
            <w:r w:rsidRPr="00C32C76">
              <w:rPr>
                <w:lang w:val="de-DE"/>
              </w:rPr>
              <w:t>Außerdem können Sie eine entbindende Mutter oder einen Verwandten durch Schauspielpatienten oder weitere Teilnehmer darstellen lassen. Diese Person sollte angewiesen werden, sich nervös und aufmerksam zu verhalten, ohne dabei zu stark von der eigentlichen Simulation abzulenken.</w:t>
            </w:r>
          </w:p>
        </w:tc>
      </w:tr>
      <w:tr w:rsidR="000C2CA6" w:rsidRPr="00C32C76" w14:paraId="14C24055" w14:textId="77777777" w:rsidTr="00AD03BE">
        <w:tc>
          <w:tcPr>
            <w:tcW w:w="2547" w:type="dxa"/>
            <w:tcBorders>
              <w:left w:val="nil"/>
              <w:bottom w:val="single" w:sz="4" w:space="0" w:color="auto"/>
              <w:right w:val="nil"/>
            </w:tcBorders>
            <w:shd w:val="clear" w:color="auto" w:fill="auto"/>
          </w:tcPr>
          <w:p w14:paraId="30017A40" w14:textId="0DF85965" w:rsidR="000C2CA6" w:rsidRPr="00C32C76" w:rsidRDefault="00233924" w:rsidP="00E72160">
            <w:pPr>
              <w:rPr>
                <w:lang w:val="de-DE"/>
              </w:rPr>
            </w:pPr>
            <w:r w:rsidRPr="00C32C76">
              <w:rPr>
                <w:lang w:val="de-DE"/>
              </w:rPr>
              <w:t xml:space="preserve">Einbezug von Lernzielen im Zusammenhang mit dem zeitlichen Rahmen </w:t>
            </w:r>
          </w:p>
        </w:tc>
        <w:tc>
          <w:tcPr>
            <w:tcW w:w="7081" w:type="dxa"/>
            <w:tcBorders>
              <w:left w:val="nil"/>
              <w:bottom w:val="single" w:sz="4" w:space="0" w:color="auto"/>
              <w:right w:val="nil"/>
            </w:tcBorders>
            <w:shd w:val="clear" w:color="auto" w:fill="auto"/>
          </w:tcPr>
          <w:p w14:paraId="43BBC004" w14:textId="1442F7A8" w:rsidR="000C2CA6" w:rsidRPr="00C32C76" w:rsidRDefault="000C2CA6" w:rsidP="00E72160">
            <w:pPr>
              <w:rPr>
                <w:lang w:val="de-DE"/>
              </w:rPr>
            </w:pPr>
            <w:r w:rsidRPr="00C32C76">
              <w:rPr>
                <w:lang w:val="de-DE"/>
              </w:rPr>
              <w:t xml:space="preserve">Wenn Sie Ihr Teamtraining in einem strengen zeitlichen Rahmen durchführen möchten, können Sie das durch den Ausbilder geleitete Ereignis „Keine rechtzeitige Intervention“ durch das Ereignis „Zeit in Status“ ersetzen und die Zeitpunkte einer Asystolie bei fehlenden korrekten Maßnahmen </w:t>
            </w:r>
            <w:r w:rsidRPr="00C32C76">
              <w:rPr>
                <w:lang w:val="de-DE"/>
              </w:rPr>
              <w:lastRenderedPageBreak/>
              <w:t>nach Ihrem vor Ort geltenden Algorithmus für die Reanimation von Neugeborenen festlegen.</w:t>
            </w:r>
          </w:p>
        </w:tc>
      </w:tr>
      <w:tr w:rsidR="00F0475F" w:rsidRPr="00C32C76" w14:paraId="5D6E192F" w14:textId="77777777" w:rsidTr="00AD03BE">
        <w:tc>
          <w:tcPr>
            <w:tcW w:w="2547" w:type="dxa"/>
            <w:tcBorders>
              <w:left w:val="nil"/>
              <w:bottom w:val="single" w:sz="4" w:space="0" w:color="auto"/>
              <w:right w:val="nil"/>
            </w:tcBorders>
            <w:shd w:val="clear" w:color="auto" w:fill="auto"/>
          </w:tcPr>
          <w:p w14:paraId="1F54E581" w14:textId="79BD2BD7" w:rsidR="00F0475F" w:rsidRPr="00C32C76" w:rsidRDefault="00233924" w:rsidP="00E72160">
            <w:pPr>
              <w:rPr>
                <w:lang w:val="de-DE"/>
              </w:rPr>
            </w:pPr>
            <w:r w:rsidRPr="00C32C76">
              <w:rPr>
                <w:lang w:val="de-DE"/>
              </w:rPr>
              <w:lastRenderedPageBreak/>
              <w:t>Einbezug von Lernzielen im Zusammenhang mit der Notwendigkeit der wiederholten Gabe von Epinephrin</w:t>
            </w:r>
          </w:p>
        </w:tc>
        <w:tc>
          <w:tcPr>
            <w:tcW w:w="7081" w:type="dxa"/>
            <w:tcBorders>
              <w:left w:val="nil"/>
              <w:bottom w:val="single" w:sz="4" w:space="0" w:color="auto"/>
              <w:right w:val="nil"/>
            </w:tcBorders>
            <w:shd w:val="clear" w:color="auto" w:fill="auto"/>
          </w:tcPr>
          <w:p w14:paraId="16F55943" w14:textId="45E6F946" w:rsidR="00F0475F" w:rsidRPr="00C32C76" w:rsidRDefault="00F0475F" w:rsidP="00E72160">
            <w:pPr>
              <w:rPr>
                <w:lang w:val="de-DE"/>
              </w:rPr>
            </w:pPr>
            <w:r w:rsidRPr="00C32C76">
              <w:rPr>
                <w:lang w:val="de-DE"/>
              </w:rPr>
              <w:t>Wenn Sie Ihr Team darin schulen möchten, die Notwendigkeit der wiederholten Gabe von Epinephrin zur Reanimation zu erkennen, können Sie die Programmierung entsprechend ändern.</w:t>
            </w:r>
          </w:p>
        </w:tc>
      </w:tr>
      <w:tr w:rsidR="00F0475F" w:rsidRPr="00AD03BE" w14:paraId="6735F134" w14:textId="77777777" w:rsidTr="00AD03BE">
        <w:tc>
          <w:tcPr>
            <w:tcW w:w="2547" w:type="dxa"/>
            <w:tcBorders>
              <w:left w:val="nil"/>
              <w:bottom w:val="single" w:sz="4" w:space="0" w:color="auto"/>
              <w:right w:val="nil"/>
            </w:tcBorders>
            <w:shd w:val="clear" w:color="auto" w:fill="auto"/>
          </w:tcPr>
          <w:p w14:paraId="4154227C" w14:textId="2DA6A6D0" w:rsidR="00F0475F" w:rsidRPr="00C32C76" w:rsidRDefault="00233924" w:rsidP="00E72160">
            <w:pPr>
              <w:rPr>
                <w:lang w:val="de-DE"/>
              </w:rPr>
            </w:pPr>
            <w:r w:rsidRPr="00C32C76">
              <w:rPr>
                <w:lang w:val="de-DE"/>
              </w:rPr>
              <w:t>Einbezug von Lernzielen im Zusammenhang mit dem Erkennen zugrunde liegender Ursachen</w:t>
            </w:r>
          </w:p>
        </w:tc>
        <w:tc>
          <w:tcPr>
            <w:tcW w:w="7081" w:type="dxa"/>
            <w:tcBorders>
              <w:left w:val="nil"/>
              <w:bottom w:val="single" w:sz="4" w:space="0" w:color="auto"/>
              <w:right w:val="nil"/>
            </w:tcBorders>
            <w:shd w:val="clear" w:color="auto" w:fill="auto"/>
          </w:tcPr>
          <w:p w14:paraId="53BBD061" w14:textId="6823A7B8" w:rsidR="00F0475F" w:rsidRPr="00AD03BE" w:rsidRDefault="00F0475F" w:rsidP="00E72160">
            <w:pPr>
              <w:rPr>
                <w:lang w:val="en-US"/>
              </w:rPr>
            </w:pPr>
            <w:r w:rsidRPr="00C32C76">
              <w:rPr>
                <w:lang w:val="de-DE"/>
              </w:rPr>
              <w:t xml:space="preserve">Wenn Sie Ihr Team darin schulen wollen, die zugrunde liegenden Ursachen zu berücksichtigen und zu behandeln, können Sie Ihrer Programmierung der zusätzlichen Symptome des Neugeborenen einen Spannungspneumothorax hinzufügen. </w:t>
            </w:r>
            <w:proofErr w:type="spellStart"/>
            <w:r>
              <w:rPr>
                <w:lang w:val="en-US"/>
              </w:rPr>
              <w:t>Denken</w:t>
            </w:r>
            <w:proofErr w:type="spellEnd"/>
            <w:r>
              <w:rPr>
                <w:lang w:val="en-US"/>
              </w:rPr>
              <w:t xml:space="preserve"> </w:t>
            </w:r>
            <w:proofErr w:type="spellStart"/>
            <w:r>
              <w:rPr>
                <w:lang w:val="en-US"/>
              </w:rPr>
              <w:t>Sie</w:t>
            </w:r>
            <w:proofErr w:type="spellEnd"/>
            <w:r>
              <w:rPr>
                <w:lang w:val="en-US"/>
              </w:rPr>
              <w:t xml:space="preserve"> </w:t>
            </w:r>
            <w:proofErr w:type="spellStart"/>
            <w:r>
              <w:rPr>
                <w:lang w:val="en-US"/>
              </w:rPr>
              <w:t>daran</w:t>
            </w:r>
            <w:proofErr w:type="spellEnd"/>
            <w:r>
              <w:rPr>
                <w:lang w:val="en-US"/>
              </w:rPr>
              <w:t xml:space="preserve">, </w:t>
            </w:r>
            <w:proofErr w:type="spellStart"/>
            <w:r>
              <w:rPr>
                <w:lang w:val="en-US"/>
              </w:rPr>
              <w:t>Ihre</w:t>
            </w:r>
            <w:proofErr w:type="spellEnd"/>
            <w:r>
              <w:rPr>
                <w:lang w:val="en-US"/>
              </w:rPr>
              <w:t xml:space="preserve"> </w:t>
            </w:r>
            <w:proofErr w:type="spellStart"/>
            <w:r>
              <w:rPr>
                <w:lang w:val="en-US"/>
              </w:rPr>
              <w:t>gewünschten</w:t>
            </w:r>
            <w:proofErr w:type="spellEnd"/>
            <w:r>
              <w:rPr>
                <w:lang w:val="en-US"/>
              </w:rPr>
              <w:t xml:space="preserve"> </w:t>
            </w:r>
            <w:proofErr w:type="spellStart"/>
            <w:r>
              <w:rPr>
                <w:lang w:val="en-US"/>
              </w:rPr>
              <w:t>Beurteilungen</w:t>
            </w:r>
            <w:proofErr w:type="spellEnd"/>
            <w:r>
              <w:rPr>
                <w:lang w:val="en-US"/>
              </w:rPr>
              <w:t xml:space="preserve"> und </w:t>
            </w:r>
            <w:proofErr w:type="spellStart"/>
            <w:r>
              <w:rPr>
                <w:lang w:val="en-US"/>
              </w:rPr>
              <w:t>Interventionsereignisse</w:t>
            </w:r>
            <w:proofErr w:type="spellEnd"/>
            <w:r>
              <w:rPr>
                <w:lang w:val="en-US"/>
              </w:rPr>
              <w:t xml:space="preserve"> </w:t>
            </w:r>
            <w:proofErr w:type="spellStart"/>
            <w:r>
              <w:rPr>
                <w:lang w:val="en-US"/>
              </w:rPr>
              <w:t>hinzuzufügen</w:t>
            </w:r>
            <w:proofErr w:type="spellEnd"/>
            <w:r>
              <w:rPr>
                <w:lang w:val="en-US"/>
              </w:rPr>
              <w:t>.</w:t>
            </w:r>
          </w:p>
        </w:tc>
      </w:tr>
      <w:tr w:rsidR="000C2CA6" w:rsidRPr="00C32C76" w14:paraId="11DAA564" w14:textId="77777777" w:rsidTr="00AD03BE">
        <w:tc>
          <w:tcPr>
            <w:tcW w:w="2547" w:type="dxa"/>
            <w:tcBorders>
              <w:left w:val="nil"/>
              <w:bottom w:val="single" w:sz="4" w:space="0" w:color="auto"/>
              <w:right w:val="nil"/>
            </w:tcBorders>
            <w:shd w:val="clear" w:color="auto" w:fill="auto"/>
          </w:tcPr>
          <w:p w14:paraId="4DB89E01" w14:textId="2D1013BB" w:rsidR="000C2CA6" w:rsidRPr="00C32C76" w:rsidRDefault="005B4433" w:rsidP="00E72160">
            <w:pPr>
              <w:rPr>
                <w:lang w:val="de-DE"/>
              </w:rPr>
            </w:pPr>
            <w:r w:rsidRPr="00C32C76">
              <w:rPr>
                <w:lang w:val="de-DE"/>
              </w:rPr>
              <w:t>Einbezug von Lernzielen im Zusammenhang mit der Teamkommunikation</w:t>
            </w:r>
          </w:p>
        </w:tc>
        <w:tc>
          <w:tcPr>
            <w:tcW w:w="7081" w:type="dxa"/>
            <w:tcBorders>
              <w:left w:val="nil"/>
              <w:bottom w:val="single" w:sz="4" w:space="0" w:color="auto"/>
              <w:right w:val="nil"/>
            </w:tcBorders>
            <w:shd w:val="clear" w:color="auto" w:fill="auto"/>
          </w:tcPr>
          <w:p w14:paraId="3E926933" w14:textId="2A6C0C20" w:rsidR="000C2CA6" w:rsidRPr="00C32C76" w:rsidRDefault="000C2CA6" w:rsidP="00E72160">
            <w:pPr>
              <w:rPr>
                <w:lang w:val="de-DE"/>
              </w:rPr>
            </w:pPr>
            <w:r w:rsidRPr="00C32C76">
              <w:rPr>
                <w:lang w:val="de-DE"/>
              </w:rPr>
              <w:t>Wenn Sie die Teamkommunikation während der Reanimation trainieren möchten, können Sie in der Programmierung Ihre gewünschten Ereignisse zur Protokollierung der Teamkommunikation hinzufügen.</w:t>
            </w:r>
          </w:p>
        </w:tc>
      </w:tr>
      <w:tr w:rsidR="000C2CA6" w:rsidRPr="00C32C76" w14:paraId="669A51E9" w14:textId="77777777" w:rsidTr="00AD03BE">
        <w:tc>
          <w:tcPr>
            <w:tcW w:w="2547" w:type="dxa"/>
            <w:tcBorders>
              <w:left w:val="nil"/>
              <w:right w:val="nil"/>
            </w:tcBorders>
            <w:shd w:val="clear" w:color="auto" w:fill="auto"/>
          </w:tcPr>
          <w:p w14:paraId="0C07BB55" w14:textId="568B6728" w:rsidR="000C2CA6" w:rsidRPr="00C32C76" w:rsidRDefault="005B4433" w:rsidP="00E72160">
            <w:pPr>
              <w:rPr>
                <w:lang w:val="de-DE"/>
              </w:rPr>
            </w:pPr>
            <w:r w:rsidRPr="00C32C76">
              <w:rPr>
                <w:lang w:val="de-DE"/>
              </w:rPr>
              <w:t>Einbezug von Lernzielen im Zusammenhang mit der pränatalen Vorbereitung</w:t>
            </w:r>
          </w:p>
        </w:tc>
        <w:tc>
          <w:tcPr>
            <w:tcW w:w="7081" w:type="dxa"/>
            <w:tcBorders>
              <w:top w:val="single" w:sz="4" w:space="0" w:color="auto"/>
              <w:left w:val="nil"/>
              <w:bottom w:val="single" w:sz="4" w:space="0" w:color="auto"/>
              <w:right w:val="nil"/>
            </w:tcBorders>
            <w:shd w:val="clear" w:color="auto" w:fill="auto"/>
          </w:tcPr>
          <w:p w14:paraId="1FAA62BB" w14:textId="0E19E632" w:rsidR="000C2CA6" w:rsidRPr="00C32C76" w:rsidRDefault="000C2CA6" w:rsidP="00AD03BE">
            <w:pPr>
              <w:spacing w:after="120"/>
              <w:rPr>
                <w:lang w:val="de-DE"/>
              </w:rPr>
            </w:pPr>
            <w:r w:rsidRPr="00C32C76">
              <w:rPr>
                <w:lang w:val="de-DE"/>
              </w:rPr>
              <w:t>Für das Training der pränatalen Vorbereitung können Sie den Teilnehmern vor der Entbindung Zeit geben, Informationen zu sammeln, die ihnen dabei helfen, eventuelle Risikofaktoren vorauszusehen, gegebenenfalls weitere Teammitglieder zu informieren und die Ausrüstung zu überprüfen. Denken Sie daran, die Schülerinstruktionen entsprechend zu ändern und der Programmierung einen Vorgeburtszustand mit Ihren gewünschten Vorbereitungsereignissen hinzuzufügen.</w:t>
            </w:r>
          </w:p>
        </w:tc>
      </w:tr>
    </w:tbl>
    <w:p w14:paraId="65438B19" w14:textId="77777777" w:rsidR="000C2CA6" w:rsidRPr="00C32C76" w:rsidRDefault="000C2CA6" w:rsidP="001E7EEF">
      <w:pPr>
        <w:rPr>
          <w:sz w:val="20"/>
          <w:lang w:val="de-DE"/>
        </w:rPr>
      </w:pPr>
    </w:p>
    <w:sectPr w:rsidR="000C2CA6" w:rsidRPr="00C32C76"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07963" w14:textId="77777777" w:rsidR="003716CB" w:rsidRDefault="003716CB" w:rsidP="007F54AA">
      <w:r>
        <w:separator/>
      </w:r>
    </w:p>
  </w:endnote>
  <w:endnote w:type="continuationSeparator" w:id="0">
    <w:p w14:paraId="71485B36" w14:textId="77777777" w:rsidR="003716CB" w:rsidRDefault="003716CB"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D545" w14:textId="3AF16A00" w:rsidR="00EF3ADE" w:rsidRPr="00ED5913" w:rsidRDefault="00EF3ADE" w:rsidP="00EF3ADE">
    <w:pPr>
      <w:pStyle w:val="Piedepgina"/>
    </w:pPr>
    <w:r>
      <w:rPr>
        <w:color w:val="808080"/>
      </w:rPr>
      <w:t>Version 1.0, August 2018</w:t>
    </w:r>
    <w:r>
      <w:tab/>
    </w:r>
    <w:r>
      <w:tab/>
    </w:r>
    <w:r>
      <w:rPr>
        <w:color w:val="808080"/>
      </w:rPr>
      <w:t xml:space="preserve">Seite </w:t>
    </w:r>
    <w:r w:rsidRPr="00AD03BE">
      <w:rPr>
        <w:color w:val="808080"/>
      </w:rPr>
      <w:fldChar w:fldCharType="begin"/>
    </w:r>
    <w:r w:rsidRPr="00AD03BE">
      <w:rPr>
        <w:color w:val="808080"/>
      </w:rPr>
      <w:instrText xml:space="preserve"> PAGE </w:instrText>
    </w:r>
    <w:r w:rsidRPr="00AD03BE">
      <w:rPr>
        <w:color w:val="808080"/>
      </w:rPr>
      <w:fldChar w:fldCharType="separate"/>
    </w:r>
    <w:r w:rsidR="00DA4A21">
      <w:rPr>
        <w:noProof/>
        <w:color w:val="808080"/>
      </w:rPr>
      <w:t>4</w:t>
    </w:r>
    <w:r w:rsidRPr="00AD03BE">
      <w:rPr>
        <w:color w:val="808080"/>
      </w:rPr>
      <w:fldChar w:fldCharType="end"/>
    </w:r>
    <w:r w:rsidRPr="00AD03BE">
      <w:rPr>
        <w:color w:val="808080"/>
      </w:rPr>
      <w:t xml:space="preserve"> von </w:t>
    </w:r>
    <w:r w:rsidRPr="00AD03BE">
      <w:rPr>
        <w:color w:val="808080"/>
      </w:rPr>
      <w:fldChar w:fldCharType="begin"/>
    </w:r>
    <w:r w:rsidRPr="00AD03BE">
      <w:rPr>
        <w:color w:val="808080"/>
      </w:rPr>
      <w:instrText xml:space="preserve"> NUMPAGES  </w:instrText>
    </w:r>
    <w:r w:rsidRPr="00AD03BE">
      <w:rPr>
        <w:color w:val="808080"/>
      </w:rPr>
      <w:fldChar w:fldCharType="separate"/>
    </w:r>
    <w:r w:rsidR="00DA4A21">
      <w:rPr>
        <w:noProof/>
        <w:color w:val="808080"/>
      </w:rPr>
      <w:t>4</w:t>
    </w:r>
    <w:r w:rsidRPr="00AD03BE">
      <w:rPr>
        <w:color w:val="808080"/>
      </w:rPr>
      <w:fldChar w:fldCharType="end"/>
    </w:r>
  </w:p>
  <w:p w14:paraId="4A3C07A6" w14:textId="77777777" w:rsidR="00EF3ADE" w:rsidRPr="00EF3ADE" w:rsidRDefault="00EF3ADE" w:rsidP="00EF3A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F3010" w14:textId="77777777" w:rsidR="003716CB" w:rsidRDefault="003716CB" w:rsidP="007F54AA">
      <w:r>
        <w:separator/>
      </w:r>
    </w:p>
  </w:footnote>
  <w:footnote w:type="continuationSeparator" w:id="0">
    <w:p w14:paraId="76D78534" w14:textId="77777777" w:rsidR="003716CB" w:rsidRDefault="003716CB"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1699" w14:textId="175C916A" w:rsidR="00EF3ADE" w:rsidRPr="00AD03BE" w:rsidRDefault="00EF3ADE" w:rsidP="00EF3ADE">
    <w:pPr>
      <w:pStyle w:val="Encabezado"/>
      <w:jc w:val="right"/>
      <w:rPr>
        <w:b/>
        <w:color w:val="808080"/>
        <w:lang w:val="en-US"/>
      </w:rPr>
    </w:pPr>
    <w:proofErr w:type="spellStart"/>
    <w:r>
      <w:rPr>
        <w:color w:val="808080"/>
        <w:lang w:val="en-US"/>
      </w:rPr>
      <w:t>SimNewB</w:t>
    </w:r>
    <w:proofErr w:type="spellEnd"/>
    <w:r>
      <w:rPr>
        <w:color w:val="808080"/>
        <w:lang w:val="en-US"/>
      </w:rPr>
      <w:t xml:space="preserve">-Simulator – </w:t>
    </w:r>
    <w:proofErr w:type="spellStart"/>
    <w:r>
      <w:rPr>
        <w:color w:val="808080"/>
        <w:lang w:val="en-US"/>
      </w:rPr>
      <w:t>Szenarien</w:t>
    </w:r>
    <w:proofErr w:type="spellEnd"/>
    <w:r>
      <w:rPr>
        <w:color w:val="808080"/>
        <w:lang w:val="en-US"/>
      </w:rPr>
      <w:t xml:space="preserve"> </w:t>
    </w:r>
    <w:r w:rsidRPr="00AD03BE">
      <w:rPr>
        <w:rFonts w:cs="Calibri"/>
        <w:color w:val="808080"/>
        <w:lang w:val="en-US"/>
      </w:rPr>
      <w:t>•</w:t>
    </w:r>
    <w:r>
      <w:rPr>
        <w:color w:val="808080"/>
        <w:lang w:val="en-US"/>
      </w:rPr>
      <w:t xml:space="preserve"> CPR und </w:t>
    </w:r>
    <w:proofErr w:type="spellStart"/>
    <w:r>
      <w:rPr>
        <w:color w:val="808080"/>
        <w:lang w:val="en-US"/>
      </w:rPr>
      <w:t>Medikamentengabe</w:t>
    </w:r>
    <w:proofErr w:type="spellEnd"/>
    <w:r>
      <w:rPr>
        <w:color w:val="808080"/>
        <w:lang w:val="en-US"/>
      </w:rPr>
      <w:t xml:space="preserve"> </w:t>
    </w:r>
    <w:proofErr w:type="spellStart"/>
    <w:r>
      <w:rPr>
        <w:color w:val="808080"/>
        <w:lang w:val="en-US"/>
      </w:rPr>
      <w:t>bei</w:t>
    </w:r>
    <w:proofErr w:type="spellEnd"/>
    <w:r>
      <w:rPr>
        <w:color w:val="808080"/>
        <w:lang w:val="en-US"/>
      </w:rPr>
      <w:t xml:space="preserve"> </w:t>
    </w:r>
    <w:proofErr w:type="spellStart"/>
    <w:r>
      <w:rPr>
        <w:color w:val="808080"/>
        <w:lang w:val="en-US"/>
      </w:rPr>
      <w:t>Neugeborenen</w:t>
    </w:r>
    <w:proofErr w:type="spellEnd"/>
  </w:p>
  <w:p w14:paraId="400A9C9C" w14:textId="77777777" w:rsidR="007F54AA" w:rsidRPr="002E1A97" w:rsidRDefault="007F54AA">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636A5"/>
    <w:rsid w:val="000733F8"/>
    <w:rsid w:val="00074573"/>
    <w:rsid w:val="00097A5C"/>
    <w:rsid w:val="000A6596"/>
    <w:rsid w:val="000B078F"/>
    <w:rsid w:val="000B4857"/>
    <w:rsid w:val="000C2CA6"/>
    <w:rsid w:val="00134D05"/>
    <w:rsid w:val="00141D30"/>
    <w:rsid w:val="001530DB"/>
    <w:rsid w:val="00155A9F"/>
    <w:rsid w:val="00180016"/>
    <w:rsid w:val="001811F7"/>
    <w:rsid w:val="00183C90"/>
    <w:rsid w:val="001E5199"/>
    <w:rsid w:val="001E7EEF"/>
    <w:rsid w:val="001F481D"/>
    <w:rsid w:val="001F5EB9"/>
    <w:rsid w:val="00222A21"/>
    <w:rsid w:val="00222D47"/>
    <w:rsid w:val="002263EA"/>
    <w:rsid w:val="00226862"/>
    <w:rsid w:val="0023317A"/>
    <w:rsid w:val="00233924"/>
    <w:rsid w:val="00261F7C"/>
    <w:rsid w:val="00270BA8"/>
    <w:rsid w:val="00275D58"/>
    <w:rsid w:val="00283C59"/>
    <w:rsid w:val="002914C7"/>
    <w:rsid w:val="002A7252"/>
    <w:rsid w:val="002B362D"/>
    <w:rsid w:val="002E1A97"/>
    <w:rsid w:val="002E3362"/>
    <w:rsid w:val="002E60E9"/>
    <w:rsid w:val="002E74E6"/>
    <w:rsid w:val="00310900"/>
    <w:rsid w:val="0031612C"/>
    <w:rsid w:val="003320B0"/>
    <w:rsid w:val="003328AA"/>
    <w:rsid w:val="003448F0"/>
    <w:rsid w:val="00370740"/>
    <w:rsid w:val="003716CB"/>
    <w:rsid w:val="00387A50"/>
    <w:rsid w:val="003A0E65"/>
    <w:rsid w:val="003B3F61"/>
    <w:rsid w:val="003E03C7"/>
    <w:rsid w:val="003E2E34"/>
    <w:rsid w:val="003F5803"/>
    <w:rsid w:val="003F7E56"/>
    <w:rsid w:val="00401B93"/>
    <w:rsid w:val="00416F3F"/>
    <w:rsid w:val="00430170"/>
    <w:rsid w:val="004347D5"/>
    <w:rsid w:val="00455DF3"/>
    <w:rsid w:val="00471C36"/>
    <w:rsid w:val="00473672"/>
    <w:rsid w:val="004A653F"/>
    <w:rsid w:val="004D4DF0"/>
    <w:rsid w:val="004E12AB"/>
    <w:rsid w:val="004E7A00"/>
    <w:rsid w:val="004F17A5"/>
    <w:rsid w:val="00511C0A"/>
    <w:rsid w:val="0053224C"/>
    <w:rsid w:val="00532BB8"/>
    <w:rsid w:val="00540B78"/>
    <w:rsid w:val="0054102A"/>
    <w:rsid w:val="005577A1"/>
    <w:rsid w:val="005674CA"/>
    <w:rsid w:val="00573AF4"/>
    <w:rsid w:val="00574B93"/>
    <w:rsid w:val="00584BD7"/>
    <w:rsid w:val="005B4433"/>
    <w:rsid w:val="005E46AF"/>
    <w:rsid w:val="005F5041"/>
    <w:rsid w:val="0060024E"/>
    <w:rsid w:val="0060770E"/>
    <w:rsid w:val="0061101E"/>
    <w:rsid w:val="00617ADF"/>
    <w:rsid w:val="006374DD"/>
    <w:rsid w:val="006918FB"/>
    <w:rsid w:val="006A2148"/>
    <w:rsid w:val="006A7980"/>
    <w:rsid w:val="006B690D"/>
    <w:rsid w:val="006D5169"/>
    <w:rsid w:val="006F6D9C"/>
    <w:rsid w:val="007476E6"/>
    <w:rsid w:val="00753089"/>
    <w:rsid w:val="00753861"/>
    <w:rsid w:val="007621AA"/>
    <w:rsid w:val="0077429E"/>
    <w:rsid w:val="007765F1"/>
    <w:rsid w:val="007E4574"/>
    <w:rsid w:val="007E5F62"/>
    <w:rsid w:val="007F54AA"/>
    <w:rsid w:val="007F78FF"/>
    <w:rsid w:val="008318A9"/>
    <w:rsid w:val="008402ED"/>
    <w:rsid w:val="00870956"/>
    <w:rsid w:val="00876222"/>
    <w:rsid w:val="008A5E51"/>
    <w:rsid w:val="008D74DA"/>
    <w:rsid w:val="008F1504"/>
    <w:rsid w:val="008F6AD3"/>
    <w:rsid w:val="00911335"/>
    <w:rsid w:val="00972499"/>
    <w:rsid w:val="00973471"/>
    <w:rsid w:val="00984CAA"/>
    <w:rsid w:val="00987A22"/>
    <w:rsid w:val="009927AE"/>
    <w:rsid w:val="009A020E"/>
    <w:rsid w:val="009C5EE4"/>
    <w:rsid w:val="009D163F"/>
    <w:rsid w:val="009D1D6E"/>
    <w:rsid w:val="009D3500"/>
    <w:rsid w:val="009F5B6D"/>
    <w:rsid w:val="00A11E5D"/>
    <w:rsid w:val="00A12396"/>
    <w:rsid w:val="00A21154"/>
    <w:rsid w:val="00A22185"/>
    <w:rsid w:val="00A444B8"/>
    <w:rsid w:val="00AA4207"/>
    <w:rsid w:val="00AD03BE"/>
    <w:rsid w:val="00B23E23"/>
    <w:rsid w:val="00B3242E"/>
    <w:rsid w:val="00B47F87"/>
    <w:rsid w:val="00B65986"/>
    <w:rsid w:val="00B65D03"/>
    <w:rsid w:val="00B66067"/>
    <w:rsid w:val="00B71CF3"/>
    <w:rsid w:val="00BD45D1"/>
    <w:rsid w:val="00BE014A"/>
    <w:rsid w:val="00BF5C49"/>
    <w:rsid w:val="00C0563C"/>
    <w:rsid w:val="00C17EF3"/>
    <w:rsid w:val="00C30CFF"/>
    <w:rsid w:val="00C32C76"/>
    <w:rsid w:val="00C44515"/>
    <w:rsid w:val="00C47214"/>
    <w:rsid w:val="00C608BD"/>
    <w:rsid w:val="00C647AF"/>
    <w:rsid w:val="00C65F15"/>
    <w:rsid w:val="00C67FCD"/>
    <w:rsid w:val="00C768CE"/>
    <w:rsid w:val="00C866F9"/>
    <w:rsid w:val="00C86C53"/>
    <w:rsid w:val="00C951EC"/>
    <w:rsid w:val="00CA237F"/>
    <w:rsid w:val="00CB2D64"/>
    <w:rsid w:val="00CC5756"/>
    <w:rsid w:val="00CD0210"/>
    <w:rsid w:val="00CF55EA"/>
    <w:rsid w:val="00D17E88"/>
    <w:rsid w:val="00D30093"/>
    <w:rsid w:val="00D61CBD"/>
    <w:rsid w:val="00D72091"/>
    <w:rsid w:val="00DA4A21"/>
    <w:rsid w:val="00DC760A"/>
    <w:rsid w:val="00DF387D"/>
    <w:rsid w:val="00DF4B03"/>
    <w:rsid w:val="00E05CCD"/>
    <w:rsid w:val="00E221FF"/>
    <w:rsid w:val="00E61551"/>
    <w:rsid w:val="00E75172"/>
    <w:rsid w:val="00E77DF5"/>
    <w:rsid w:val="00EF3ADE"/>
    <w:rsid w:val="00F0475F"/>
    <w:rsid w:val="00F263F2"/>
    <w:rsid w:val="00F47AA6"/>
    <w:rsid w:val="00F74660"/>
    <w:rsid w:val="00F81E0E"/>
    <w:rsid w:val="00F90F8E"/>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69"/>
    <w:pPr>
      <w:spacing w:before="120"/>
    </w:pPr>
    <w:rPr>
      <w:sz w:val="22"/>
      <w:lang w:val="da-DK" w:eastAsia="en-US"/>
    </w:rPr>
  </w:style>
  <w:style w:type="paragraph" w:styleId="Ttulo1">
    <w:name w:val="heading 1"/>
    <w:basedOn w:val="Normal"/>
    <w:next w:val="Normal"/>
    <w:link w:val="Ttulo1Car"/>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6D5169"/>
    <w:pPr>
      <w:outlineLvl w:val="2"/>
    </w:pPr>
    <w:rPr>
      <w:color w:val="1F4D78"/>
      <w:spacing w:val="15"/>
    </w:rPr>
  </w:style>
  <w:style w:type="paragraph" w:styleId="Ttulo4">
    <w:name w:val="heading 4"/>
    <w:basedOn w:val="Normal"/>
    <w:next w:val="Normal"/>
    <w:link w:val="Ttulo4Car"/>
    <w:uiPriority w:val="9"/>
    <w:semiHidden/>
    <w:unhideWhenUsed/>
    <w:qFormat/>
    <w:rsid w:val="006D5169"/>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6D5169"/>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6D5169"/>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6D5169"/>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6D5169"/>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6D5169"/>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169"/>
    <w:pPr>
      <w:ind w:left="720"/>
      <w:contextualSpacing/>
    </w:pPr>
  </w:style>
  <w:style w:type="character" w:customStyle="1" w:styleId="Ttulo1Car">
    <w:name w:val="Título 1 Car"/>
    <w:link w:val="Ttulo1"/>
    <w:uiPriority w:val="9"/>
    <w:rsid w:val="006D5169"/>
    <w:rPr>
      <w:caps/>
      <w:color w:val="FFFFFF"/>
      <w:spacing w:val="15"/>
      <w:sz w:val="22"/>
      <w:szCs w:val="22"/>
      <w:shd w:val="clear" w:color="auto" w:fill="5B9BD5"/>
    </w:rPr>
  </w:style>
  <w:style w:type="character" w:customStyle="1" w:styleId="Ttulo2Car">
    <w:name w:val="Título 2 Car"/>
    <w:link w:val="Ttulo2"/>
    <w:uiPriority w:val="9"/>
    <w:rsid w:val="006D5169"/>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customStyle="1" w:styleId="Ttulo3Car">
    <w:name w:val="Título 3 Car"/>
    <w:link w:val="Ttulo3"/>
    <w:uiPriority w:val="9"/>
    <w:rsid w:val="006D5169"/>
    <w:rPr>
      <w:color w:val="1F4D78"/>
      <w:spacing w:val="15"/>
      <w:sz w:val="22"/>
    </w:rPr>
  </w:style>
  <w:style w:type="table" w:styleId="Tablaconcuadrcula">
    <w:name w:val="Table Grid"/>
    <w:basedOn w:val="Tablanormal"/>
    <w:uiPriority w:val="39"/>
    <w:rsid w:val="000C2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CD0210"/>
    <w:rPr>
      <w:color w:val="0563C1"/>
      <w:u w:val="single"/>
    </w:rPr>
  </w:style>
  <w:style w:type="character" w:styleId="Hipervnculovisitado">
    <w:name w:val="FollowedHyperlink"/>
    <w:uiPriority w:val="99"/>
    <w:semiHidden/>
    <w:unhideWhenUsed/>
    <w:rsid w:val="00CD0210"/>
    <w:rPr>
      <w:color w:val="954F72"/>
      <w:u w:val="single"/>
    </w:rPr>
  </w:style>
  <w:style w:type="paragraph" w:styleId="Puesto">
    <w:name w:val="Title"/>
    <w:basedOn w:val="Normal"/>
    <w:next w:val="Normal"/>
    <w:link w:val="PuestoCar"/>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6D5169"/>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6D5169"/>
    <w:rPr>
      <w:caps/>
      <w:color w:val="2E74B5"/>
      <w:spacing w:val="10"/>
    </w:rPr>
  </w:style>
  <w:style w:type="character" w:customStyle="1" w:styleId="Ttulo5Car">
    <w:name w:val="Título 5 Car"/>
    <w:link w:val="Ttulo5"/>
    <w:uiPriority w:val="9"/>
    <w:semiHidden/>
    <w:rsid w:val="006D5169"/>
    <w:rPr>
      <w:caps/>
      <w:color w:val="2E74B5"/>
      <w:spacing w:val="10"/>
    </w:rPr>
  </w:style>
  <w:style w:type="character" w:customStyle="1" w:styleId="Ttulo6Car">
    <w:name w:val="Título 6 Car"/>
    <w:link w:val="Ttulo6"/>
    <w:uiPriority w:val="9"/>
    <w:semiHidden/>
    <w:rsid w:val="006D5169"/>
    <w:rPr>
      <w:caps/>
      <w:color w:val="2E74B5"/>
      <w:spacing w:val="10"/>
    </w:rPr>
  </w:style>
  <w:style w:type="character" w:customStyle="1" w:styleId="Ttulo7Car">
    <w:name w:val="Título 7 Car"/>
    <w:link w:val="Ttulo7"/>
    <w:uiPriority w:val="9"/>
    <w:semiHidden/>
    <w:rsid w:val="006D5169"/>
    <w:rPr>
      <w:caps/>
      <w:color w:val="2E74B5"/>
      <w:spacing w:val="10"/>
    </w:rPr>
  </w:style>
  <w:style w:type="character" w:customStyle="1" w:styleId="Ttulo8Car">
    <w:name w:val="Título 8 Car"/>
    <w:link w:val="Ttulo8"/>
    <w:uiPriority w:val="9"/>
    <w:semiHidden/>
    <w:rsid w:val="006D5169"/>
    <w:rPr>
      <w:caps/>
      <w:spacing w:val="10"/>
      <w:sz w:val="18"/>
      <w:szCs w:val="18"/>
    </w:rPr>
  </w:style>
  <w:style w:type="character" w:customStyle="1" w:styleId="Ttulo9Car">
    <w:name w:val="Título 9 Car"/>
    <w:link w:val="Ttulo9"/>
    <w:uiPriority w:val="9"/>
    <w:semiHidden/>
    <w:rsid w:val="006D5169"/>
    <w:rPr>
      <w:i/>
      <w:iCs/>
      <w:caps/>
      <w:spacing w:val="10"/>
      <w:sz w:val="18"/>
      <w:szCs w:val="18"/>
    </w:rPr>
  </w:style>
  <w:style w:type="paragraph" w:styleId="Descripcin">
    <w:name w:val="caption"/>
    <w:basedOn w:val="Normal"/>
    <w:next w:val="Normal"/>
    <w:uiPriority w:val="35"/>
    <w:semiHidden/>
    <w:unhideWhenUsed/>
    <w:qFormat/>
    <w:rsid w:val="006D5169"/>
    <w:rPr>
      <w:b/>
      <w:bCs/>
      <w:color w:val="2E74B5"/>
      <w:sz w:val="16"/>
      <w:szCs w:val="16"/>
    </w:rPr>
  </w:style>
  <w:style w:type="paragraph" w:styleId="Subttulo">
    <w:name w:val="Subtitle"/>
    <w:basedOn w:val="Normal"/>
    <w:next w:val="Normal"/>
    <w:link w:val="SubttuloCar"/>
    <w:uiPriority w:val="11"/>
    <w:qFormat/>
    <w:rsid w:val="006D5169"/>
    <w:pPr>
      <w:spacing w:before="0" w:after="500"/>
    </w:pPr>
    <w:rPr>
      <w:caps/>
      <w:color w:val="595959"/>
      <w:spacing w:val="10"/>
      <w:sz w:val="21"/>
      <w:szCs w:val="21"/>
    </w:rPr>
  </w:style>
  <w:style w:type="character" w:customStyle="1" w:styleId="SubttuloCar">
    <w:name w:val="Subtítulo Car"/>
    <w:link w:val="Subttulo"/>
    <w:uiPriority w:val="11"/>
    <w:rsid w:val="006D5169"/>
    <w:rPr>
      <w:caps/>
      <w:color w:val="595959"/>
      <w:spacing w:val="10"/>
      <w:sz w:val="21"/>
      <w:szCs w:val="21"/>
    </w:rPr>
  </w:style>
  <w:style w:type="character" w:styleId="Textoennegrita">
    <w:name w:val="Strong"/>
    <w:uiPriority w:val="22"/>
    <w:qFormat/>
    <w:rsid w:val="006D5169"/>
    <w:rPr>
      <w:b/>
      <w:bCs/>
    </w:rPr>
  </w:style>
  <w:style w:type="character" w:styleId="nfasis">
    <w:name w:val="Emphasis"/>
    <w:uiPriority w:val="20"/>
    <w:qFormat/>
    <w:rsid w:val="006D5169"/>
    <w:rPr>
      <w:caps/>
      <w:color w:val="1F4D78"/>
      <w:spacing w:val="5"/>
    </w:rPr>
  </w:style>
  <w:style w:type="paragraph" w:styleId="Sinespaciado">
    <w:name w:val="No Spacing"/>
    <w:uiPriority w:val="1"/>
    <w:qFormat/>
    <w:rsid w:val="006D5169"/>
    <w:rPr>
      <w:sz w:val="22"/>
      <w:lang w:val="da-DK" w:eastAsia="en-US"/>
    </w:rPr>
  </w:style>
  <w:style w:type="paragraph" w:styleId="Cita">
    <w:name w:val="Quote"/>
    <w:basedOn w:val="Normal"/>
    <w:next w:val="Normal"/>
    <w:link w:val="CitaCar"/>
    <w:uiPriority w:val="29"/>
    <w:qFormat/>
    <w:rsid w:val="006D5169"/>
    <w:rPr>
      <w:i/>
      <w:iCs/>
      <w:sz w:val="24"/>
      <w:szCs w:val="24"/>
    </w:rPr>
  </w:style>
  <w:style w:type="character" w:customStyle="1" w:styleId="CitaCar">
    <w:name w:val="Cita Car"/>
    <w:link w:val="Cita"/>
    <w:uiPriority w:val="29"/>
    <w:rsid w:val="006D5169"/>
    <w:rPr>
      <w:i/>
      <w:iCs/>
      <w:sz w:val="24"/>
      <w:szCs w:val="24"/>
    </w:rPr>
  </w:style>
  <w:style w:type="paragraph" w:styleId="Citadestacada">
    <w:name w:val="Intense Quote"/>
    <w:basedOn w:val="Normal"/>
    <w:next w:val="Normal"/>
    <w:link w:val="CitadestacadaCar"/>
    <w:uiPriority w:val="30"/>
    <w:qFormat/>
    <w:rsid w:val="006D5169"/>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6D5169"/>
    <w:rPr>
      <w:color w:val="5B9BD5"/>
      <w:sz w:val="24"/>
      <w:szCs w:val="24"/>
    </w:rPr>
  </w:style>
  <w:style w:type="character" w:styleId="nfasissutil">
    <w:name w:val="Subtle Emphasis"/>
    <w:uiPriority w:val="19"/>
    <w:qFormat/>
    <w:rsid w:val="006D5169"/>
    <w:rPr>
      <w:i/>
      <w:iCs/>
      <w:color w:val="1F4D78"/>
    </w:rPr>
  </w:style>
  <w:style w:type="character" w:styleId="nfasisintenso">
    <w:name w:val="Intense Emphasis"/>
    <w:uiPriority w:val="21"/>
    <w:qFormat/>
    <w:rsid w:val="006D5169"/>
    <w:rPr>
      <w:b/>
      <w:bCs/>
      <w:caps/>
      <w:color w:val="1F4D78"/>
      <w:spacing w:val="10"/>
    </w:rPr>
  </w:style>
  <w:style w:type="character" w:styleId="Referenciasutil">
    <w:name w:val="Subtle Reference"/>
    <w:uiPriority w:val="31"/>
    <w:qFormat/>
    <w:rsid w:val="006D5169"/>
    <w:rPr>
      <w:b/>
      <w:bCs/>
      <w:color w:val="5B9BD5"/>
    </w:rPr>
  </w:style>
  <w:style w:type="character" w:styleId="Referenciaintensa">
    <w:name w:val="Intense Reference"/>
    <w:uiPriority w:val="32"/>
    <w:qFormat/>
    <w:rsid w:val="006D5169"/>
    <w:rPr>
      <w:b/>
      <w:bCs/>
      <w:i/>
      <w:iCs/>
      <w:caps/>
      <w:color w:val="5B9BD5"/>
    </w:rPr>
  </w:style>
  <w:style w:type="character" w:styleId="Ttulodellibro">
    <w:name w:val="Book Title"/>
    <w:uiPriority w:val="33"/>
    <w:qFormat/>
    <w:rsid w:val="006D5169"/>
    <w:rPr>
      <w:b/>
      <w:bCs/>
      <w:i/>
      <w:iCs/>
      <w:spacing w:val="0"/>
    </w:rPr>
  </w:style>
  <w:style w:type="paragraph" w:styleId="TtulodeTDC">
    <w:name w:val="TOC Heading"/>
    <w:basedOn w:val="Ttulo1"/>
    <w:next w:val="Normal"/>
    <w:uiPriority w:val="39"/>
    <w:semiHidden/>
    <w:unhideWhenUsed/>
    <w:qFormat/>
    <w:rsid w:val="006D5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7581</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2018-09-26T15:19:00Z</dcterms:modified>
</cp:coreProperties>
</file>