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A420" w14:textId="1D9C6827" w:rsidR="00772B12" w:rsidRPr="00162F7B" w:rsidRDefault="00CF2AEB" w:rsidP="00772B12">
      <w:pPr>
        <w:pStyle w:val="Title"/>
        <w:rPr>
          <w:rFonts w:eastAsia="Times New Roman"/>
          <w:lang w:val="it-IT"/>
        </w:rPr>
      </w:pPr>
      <w:r w:rsidRPr="00162F7B">
        <w:rPr>
          <w:rFonts w:eastAsia="Times New Roman"/>
          <w:lang w:val="it-IT"/>
        </w:rPr>
        <w:t xml:space="preserve">PEA (attività elettrica senza polso) in seguito ad annegamento </w:t>
      </w:r>
    </w:p>
    <w:p w14:paraId="0AED2683" w14:textId="77777777" w:rsidR="00772B12" w:rsidRPr="00162F7B" w:rsidRDefault="00772B12" w:rsidP="00772B12">
      <w:pPr>
        <w:pStyle w:val="Heading1"/>
        <w:rPr>
          <w:lang w:val="it-IT"/>
        </w:rPr>
      </w:pPr>
      <w:r w:rsidRPr="00162F7B">
        <w:rPr>
          <w:lang w:val="it-IT"/>
        </w:rPr>
        <w:t>Informazioni curricolari</w:t>
      </w:r>
    </w:p>
    <w:p w14:paraId="46EB1C9F" w14:textId="77777777" w:rsidR="00772B12" w:rsidRPr="00162F7B" w:rsidRDefault="00772B12" w:rsidP="00772B12">
      <w:pPr>
        <w:rPr>
          <w:lang w:val="it-IT"/>
        </w:rPr>
      </w:pPr>
      <w:r w:rsidRPr="00162F7B">
        <w:rPr>
          <w:b/>
          <w:lang w:val="it-IT"/>
        </w:rPr>
        <w:t>Destinatari</w:t>
      </w:r>
      <w:r w:rsidRPr="00162F7B">
        <w:rPr>
          <w:lang w:val="it-IT"/>
        </w:rPr>
        <w:t xml:space="preserve">: professionisti sanitari che lavorano nei servizi medici di emergenza </w:t>
      </w:r>
      <w:r w:rsidRPr="00162F7B">
        <w:rPr>
          <w:b/>
          <w:lang w:val="it-IT"/>
        </w:rPr>
        <w:t>numero di partecipanti</w:t>
      </w:r>
      <w:r w:rsidR="006B3E1D" w:rsidRPr="00162F7B">
        <w:rPr>
          <w:lang w:val="it-IT"/>
        </w:rPr>
        <w:t xml:space="preserve">: 2-3 partecipanti compreso un ruolo da madre </w:t>
      </w:r>
      <w:r w:rsidRPr="00162F7B">
        <w:rPr>
          <w:b/>
          <w:lang w:val="it-IT"/>
        </w:rPr>
        <w:t>tempo di simulazione</w:t>
      </w:r>
      <w:r w:rsidR="006B3E1D" w:rsidRPr="00162F7B">
        <w:rPr>
          <w:lang w:val="it-IT"/>
        </w:rPr>
        <w:t xml:space="preserve">: 10 minuti </w:t>
      </w:r>
      <w:r w:rsidRPr="00162F7B">
        <w:rPr>
          <w:b/>
          <w:lang w:val="it-IT"/>
        </w:rPr>
        <w:t>tempo di debriefing</w:t>
      </w:r>
      <w:r w:rsidR="006B3E1D" w:rsidRPr="00162F7B">
        <w:rPr>
          <w:lang w:val="it-IT"/>
        </w:rPr>
        <w:t>: 25 minuti</w:t>
      </w:r>
    </w:p>
    <w:p w14:paraId="44B5DFF8" w14:textId="0DA0AB05" w:rsidR="006B3E1D" w:rsidRDefault="006B3E1D" w:rsidP="006B3E1D">
      <w:pPr>
        <w:pStyle w:val="Heading2"/>
        <w:rPr>
          <w:lang w:val="en-AU"/>
        </w:rPr>
      </w:pPr>
      <w:r>
        <w:rPr>
          <w:lang w:val="en-AU"/>
        </w:rPr>
        <w:t>Obiettivi di apprendimento</w:t>
      </w:r>
    </w:p>
    <w:p w14:paraId="105E0FA1" w14:textId="67CDA7CB" w:rsidR="006B3E1D" w:rsidRPr="00162F7B" w:rsidRDefault="00162F7B" w:rsidP="006B3E1D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U</w:t>
      </w:r>
      <w:r w:rsidR="006B3E1D" w:rsidRPr="00162F7B">
        <w:rPr>
          <w:lang w:val="it-IT"/>
        </w:rPr>
        <w:t>tilizzare un approccio sistematico di valutazione di un neonato</w:t>
      </w:r>
    </w:p>
    <w:p w14:paraId="038A4180" w14:textId="57AB13CD" w:rsidR="006B3E1D" w:rsidRPr="00162F7B" w:rsidRDefault="00162F7B" w:rsidP="006B3E1D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D</w:t>
      </w:r>
      <w:r w:rsidR="006B3E1D" w:rsidRPr="00162F7B">
        <w:rPr>
          <w:lang w:val="it-IT"/>
        </w:rPr>
        <w:t>imostrare la gestione di base delle vie aeree e l'uso di un relativo dispositivo per vie aeree in base alle necessità</w:t>
      </w:r>
    </w:p>
    <w:p w14:paraId="69FF6CD7" w14:textId="59237F61" w:rsidR="006B3E1D" w:rsidRPr="00162F7B" w:rsidRDefault="00162F7B" w:rsidP="006B3E1D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A</w:t>
      </w:r>
      <w:r w:rsidR="006B3E1D" w:rsidRPr="00162F7B">
        <w:rPr>
          <w:lang w:val="it-IT"/>
        </w:rPr>
        <w:t>pplicare l’algoritmo locale per il trattamento dell’arresto cardiaco pediatrico</w:t>
      </w:r>
    </w:p>
    <w:p w14:paraId="06FF6DCB" w14:textId="41DA9942" w:rsidR="006B3E1D" w:rsidRPr="003512BA" w:rsidRDefault="00162F7B" w:rsidP="006B3E1D">
      <w:pPr>
        <w:pStyle w:val="ListParagraph"/>
        <w:numPr>
          <w:ilvl w:val="0"/>
          <w:numId w:val="2"/>
        </w:numPr>
        <w:rPr>
          <w:lang w:val="it-IT"/>
        </w:rPr>
      </w:pPr>
      <w:r w:rsidRPr="003512BA">
        <w:rPr>
          <w:lang w:val="it-IT"/>
        </w:rPr>
        <w:t>E</w:t>
      </w:r>
      <w:r w:rsidR="006B3E1D" w:rsidRPr="003512BA">
        <w:rPr>
          <w:lang w:val="it-IT"/>
        </w:rPr>
        <w:t>seguire l’RCP di qualità elevata</w:t>
      </w:r>
    </w:p>
    <w:p w14:paraId="1023B7A0" w14:textId="77777777" w:rsidR="009408A6" w:rsidRDefault="009408A6" w:rsidP="009408A6">
      <w:pPr>
        <w:pStyle w:val="Heading2"/>
        <w:rPr>
          <w:lang w:val="en-AU"/>
        </w:rPr>
      </w:pPr>
      <w:r>
        <w:rPr>
          <w:lang w:val="en-AU"/>
        </w:rPr>
        <w:t>Avanzamento dello scenario</w:t>
      </w:r>
    </w:p>
    <w:p w14:paraId="4548356A" w14:textId="30264B37" w:rsidR="00B06149" w:rsidRPr="00162F7B" w:rsidRDefault="00772B12">
      <w:pPr>
        <w:rPr>
          <w:rFonts w:eastAsia="Times New Roman"/>
          <w:lang w:val="it-IT"/>
        </w:rPr>
      </w:pPr>
      <w:r w:rsidRPr="00162F7B">
        <w:rPr>
          <w:rFonts w:eastAsia="Times New Roman"/>
          <w:lang w:val="it-IT"/>
        </w:rPr>
        <w:t xml:space="preserve">È giunta la segnalazione di una bambina di 10 mesi in arresto respiratorio dopo che la madre l’ha trovata a faccia in giù in una vasca da bagno riempita con soli 15 centimetri di acqua. Quando i servizi medici di emergenza arrivano sulla scena, la madre è in lacrime e tiene la bambina in braccio, avvolta in un asciugamano. </w:t>
      </w:r>
    </w:p>
    <w:p w14:paraId="7E35F780" w14:textId="53E77F9F" w:rsidR="00772B12" w:rsidRPr="00162F7B" w:rsidRDefault="00772B12">
      <w:pPr>
        <w:rPr>
          <w:rFonts w:eastAsia="Times New Roman"/>
          <w:lang w:val="it-IT"/>
        </w:rPr>
      </w:pPr>
      <w:r w:rsidRPr="00162F7B">
        <w:rPr>
          <w:rFonts w:eastAsia="Times New Roman"/>
          <w:lang w:val="it-IT"/>
        </w:rPr>
        <w:t xml:space="preserve">La bambina appare atonica, cianotica e </w:t>
      </w:r>
      <w:r w:rsidR="003D2A0D">
        <w:rPr>
          <w:rFonts w:eastAsia="Times New Roman"/>
          <w:lang w:val="it-IT"/>
        </w:rPr>
        <w:t>apneica</w:t>
      </w:r>
      <w:r w:rsidRPr="00162F7B">
        <w:rPr>
          <w:rFonts w:eastAsia="Times New Roman"/>
          <w:lang w:val="it-IT"/>
        </w:rPr>
        <w:t>. Sulla fronte ha un segno viola derivante da una caduta</w:t>
      </w:r>
      <w:r w:rsidR="0069576B">
        <w:rPr>
          <w:rFonts w:eastAsia="Times New Roman"/>
          <w:lang w:val="it-IT"/>
        </w:rPr>
        <w:t xml:space="preserve"> a faccia in </w:t>
      </w:r>
      <w:r w:rsidR="0097099E">
        <w:rPr>
          <w:rFonts w:eastAsia="Times New Roman"/>
          <w:lang w:val="it-IT"/>
        </w:rPr>
        <w:t>giù</w:t>
      </w:r>
      <w:r w:rsidRPr="00162F7B">
        <w:rPr>
          <w:rFonts w:eastAsia="Times New Roman"/>
          <w:lang w:val="it-IT"/>
        </w:rPr>
        <w:t xml:space="preserve"> nella vasca da bagno. Il ritmo cardiaco non consente la defibrillazione con PEA a 58/min. La saturazione dell’ossigeno è 72%.</w:t>
      </w:r>
    </w:p>
    <w:p w14:paraId="7764DB17" w14:textId="67DA0627" w:rsidR="008761ED" w:rsidRPr="00162F7B" w:rsidRDefault="00E12211">
      <w:pPr>
        <w:rPr>
          <w:lang w:val="it-IT"/>
        </w:rPr>
      </w:pPr>
      <w:r w:rsidRPr="00162F7B">
        <w:rPr>
          <w:lang w:val="it-IT"/>
        </w:rPr>
        <w:t>I partecipanti dovr</w:t>
      </w:r>
      <w:r w:rsidR="00BC2970">
        <w:rPr>
          <w:lang w:val="it-IT"/>
        </w:rPr>
        <w:t>anno</w:t>
      </w:r>
      <w:r w:rsidRPr="00162F7B">
        <w:rPr>
          <w:lang w:val="it-IT"/>
        </w:rPr>
        <w:t xml:space="preserve"> riconosce</w:t>
      </w:r>
      <w:r w:rsidR="00BC2970">
        <w:rPr>
          <w:lang w:val="it-IT"/>
        </w:rPr>
        <w:t>r</w:t>
      </w:r>
      <w:r w:rsidRPr="00162F7B">
        <w:rPr>
          <w:lang w:val="it-IT"/>
        </w:rPr>
        <w:t>e l’arresto cardiaco, prelevare la bambina dalle braccia della madre e metterla sul pavimento. Dovr</w:t>
      </w:r>
      <w:r w:rsidR="00BC2970">
        <w:rPr>
          <w:lang w:val="it-IT"/>
        </w:rPr>
        <w:t>anno</w:t>
      </w:r>
      <w:r w:rsidRPr="00162F7B">
        <w:rPr>
          <w:lang w:val="it-IT"/>
        </w:rPr>
        <w:t xml:space="preserve"> avviare immediatamente l’RCP di qualità elevata, applicare il DAE, analizzare il ritmo cardiaco e riconoscere un ritmo cardiaco (PEA) per cui non va praticata la defibrillazione. Dovr</w:t>
      </w:r>
      <w:r w:rsidR="00BC2970">
        <w:rPr>
          <w:lang w:val="it-IT"/>
        </w:rPr>
        <w:t>anno</w:t>
      </w:r>
      <w:r w:rsidRPr="00162F7B">
        <w:rPr>
          <w:lang w:val="it-IT"/>
        </w:rPr>
        <w:t xml:space="preserve"> continuare l’RCP seguendo le linee guida locali sull’ABC, intubare la bambina, ottenere accesso EV/IO e somministrare adrenalina. </w:t>
      </w:r>
    </w:p>
    <w:p w14:paraId="7335E947" w14:textId="322AE64D" w:rsidR="00706D87" w:rsidRPr="00162F7B" w:rsidRDefault="009408A6">
      <w:pPr>
        <w:rPr>
          <w:lang w:val="it-IT"/>
        </w:rPr>
      </w:pPr>
      <w:r w:rsidRPr="00162F7B">
        <w:rPr>
          <w:lang w:val="it-IT"/>
        </w:rPr>
        <w:t>1 minuto dopo la somministrazione di adrenalina, si verifica il ritorno della circolazione spontanea. In seguito al ritorno della circolazione spontanea i partecipanti dovr</w:t>
      </w:r>
      <w:r w:rsidR="00352C10">
        <w:rPr>
          <w:lang w:val="it-IT"/>
        </w:rPr>
        <w:t>anno</w:t>
      </w:r>
      <w:r w:rsidRPr="00162F7B">
        <w:rPr>
          <w:lang w:val="it-IT"/>
        </w:rPr>
        <w:t xml:space="preserve"> continuare a sostenere la ventilazione con ossigeno supplementare all'aria ambientale, considerare una gestione mirata della temperatura e preparare la bambina per il trasporto.</w:t>
      </w:r>
    </w:p>
    <w:p w14:paraId="32355301" w14:textId="77777777" w:rsidR="00055E67" w:rsidRPr="00162F7B" w:rsidRDefault="00055E67" w:rsidP="00055E67">
      <w:pPr>
        <w:pStyle w:val="Heading2"/>
        <w:rPr>
          <w:lang w:val="it-IT"/>
        </w:rPr>
      </w:pPr>
      <w:r w:rsidRPr="00162F7B">
        <w:rPr>
          <w:lang w:val="it-IT"/>
        </w:rPr>
        <w:t>Debriefing</w:t>
      </w:r>
    </w:p>
    <w:p w14:paraId="42BE1DE9" w14:textId="43DD956A" w:rsidR="00055E67" w:rsidRPr="003512BA" w:rsidRDefault="00055E67" w:rsidP="00055E67">
      <w:pPr>
        <w:rPr>
          <w:lang w:val="it-IT"/>
        </w:rPr>
      </w:pPr>
      <w:r w:rsidRPr="00162F7B">
        <w:rPr>
          <w:lang w:val="it-IT"/>
        </w:rPr>
        <w:t>Una volta terminata la simulazione</w:t>
      </w:r>
      <w:r w:rsidR="00FC4331">
        <w:rPr>
          <w:lang w:val="it-IT"/>
        </w:rPr>
        <w:t xml:space="preserve"> si consiglia a uno</w:t>
      </w:r>
      <w:r w:rsidRPr="00162F7B">
        <w:rPr>
          <w:lang w:val="it-IT"/>
        </w:rPr>
        <w:t xml:space="preserve"> </w:t>
      </w:r>
      <w:r w:rsidR="00FC4331">
        <w:rPr>
          <w:lang w:val="it-IT"/>
        </w:rPr>
        <w:t>dei</w:t>
      </w:r>
      <w:r w:rsidRPr="00162F7B">
        <w:rPr>
          <w:lang w:val="it-IT"/>
        </w:rPr>
        <w:t xml:space="preserve"> facilitator</w:t>
      </w:r>
      <w:r w:rsidR="00FC4331">
        <w:rPr>
          <w:lang w:val="it-IT"/>
        </w:rPr>
        <w:t>i di</w:t>
      </w:r>
      <w:r w:rsidRPr="00162F7B">
        <w:rPr>
          <w:lang w:val="it-IT"/>
        </w:rPr>
        <w:t xml:space="preserve"> cond</w:t>
      </w:r>
      <w:r w:rsidR="00FC4331">
        <w:rPr>
          <w:lang w:val="it-IT"/>
        </w:rPr>
        <w:t>urre</w:t>
      </w:r>
      <w:r w:rsidRPr="00162F7B">
        <w:rPr>
          <w:lang w:val="it-IT"/>
        </w:rPr>
        <w:t xml:space="preserve"> un debriefing per discutere gli obiettivi di apprendimento. Nel Registro eventi in Session Viewer sono suggerite possibili domande da rivolgere durante il debriefing. </w:t>
      </w:r>
      <w:r w:rsidRPr="003512BA">
        <w:rPr>
          <w:lang w:val="it-IT"/>
        </w:rPr>
        <w:t>I principali argomenti di discussione possono essere:</w:t>
      </w:r>
    </w:p>
    <w:p w14:paraId="128E579A" w14:textId="26B9E91D" w:rsidR="00055E67" w:rsidRPr="00162F7B" w:rsidRDefault="00114ADB" w:rsidP="00055E67">
      <w:pPr>
        <w:pStyle w:val="ListParagraph"/>
        <w:numPr>
          <w:ilvl w:val="0"/>
          <w:numId w:val="6"/>
        </w:numPr>
        <w:rPr>
          <w:lang w:val="it-IT"/>
        </w:rPr>
      </w:pPr>
      <w:r>
        <w:rPr>
          <w:lang w:val="it-IT"/>
        </w:rPr>
        <w:t>s</w:t>
      </w:r>
      <w:r w:rsidR="00055E67" w:rsidRPr="00162F7B">
        <w:rPr>
          <w:lang w:val="it-IT"/>
        </w:rPr>
        <w:t>egni e sintomi di arresto cardiaco</w:t>
      </w:r>
    </w:p>
    <w:p w14:paraId="79C36E42" w14:textId="4530BCB3" w:rsidR="00055E67" w:rsidRPr="00162F7B" w:rsidRDefault="00114ADB" w:rsidP="00055E67">
      <w:pPr>
        <w:pStyle w:val="ListParagraph"/>
        <w:numPr>
          <w:ilvl w:val="0"/>
          <w:numId w:val="6"/>
        </w:numPr>
        <w:rPr>
          <w:lang w:val="it-IT"/>
        </w:rPr>
      </w:pPr>
      <w:r>
        <w:rPr>
          <w:lang w:val="it-IT"/>
        </w:rPr>
        <w:t>v</w:t>
      </w:r>
      <w:r w:rsidR="00055E67" w:rsidRPr="00162F7B">
        <w:rPr>
          <w:lang w:val="it-IT"/>
        </w:rPr>
        <w:t>alutazione della qualità dell’RCP e discussione su come migliorare le prestazioni dell’RCP</w:t>
      </w:r>
    </w:p>
    <w:p w14:paraId="5969C679" w14:textId="79C3FD95" w:rsidR="00055E67" w:rsidRPr="00162F7B" w:rsidRDefault="00114ADB" w:rsidP="00055E67">
      <w:pPr>
        <w:pStyle w:val="ListParagraph"/>
        <w:numPr>
          <w:ilvl w:val="0"/>
          <w:numId w:val="6"/>
        </w:numPr>
        <w:rPr>
          <w:lang w:val="it-IT"/>
        </w:rPr>
      </w:pPr>
      <w:r>
        <w:rPr>
          <w:lang w:val="it-IT"/>
        </w:rPr>
        <w:t>i</w:t>
      </w:r>
      <w:r w:rsidR="00055E67" w:rsidRPr="00162F7B">
        <w:rPr>
          <w:lang w:val="it-IT"/>
        </w:rPr>
        <w:t>mmediato trattamento pediatrico in seguito al ritorno della circolazione spontanea</w:t>
      </w:r>
    </w:p>
    <w:p w14:paraId="4456675D" w14:textId="77777777" w:rsidR="00055E67" w:rsidRPr="00167E46" w:rsidRDefault="00055E67" w:rsidP="00055E67">
      <w:pPr>
        <w:pStyle w:val="Heading2"/>
        <w:rPr>
          <w:lang w:val="en-US"/>
        </w:rPr>
      </w:pPr>
      <w:r>
        <w:rPr>
          <w:lang w:val="en-US"/>
        </w:rPr>
        <w:t>Riferimenti</w:t>
      </w:r>
    </w:p>
    <w:p w14:paraId="41C82890" w14:textId="3E80DB53" w:rsidR="00055E67" w:rsidRPr="00706BF1" w:rsidRDefault="00055E67" w:rsidP="00055E67">
      <w:pPr>
        <w:rPr>
          <w:lang w:val="en-US"/>
        </w:rPr>
      </w:pPr>
      <w:r w:rsidRPr="00706BF1">
        <w:rPr>
          <w:sz w:val="21"/>
          <w:szCs w:val="21"/>
          <w:lang w:val="en-US"/>
        </w:rPr>
        <w:lastRenderedPageBreak/>
        <w:t>Ian K. Maconochie</w:t>
      </w:r>
      <w:r w:rsidRPr="00706BF1">
        <w:rPr>
          <w:rFonts w:eastAsia="MBCMO F+ MTSY"/>
          <w:sz w:val="21"/>
          <w:szCs w:val="21"/>
          <w:lang w:val="en-US"/>
        </w:rPr>
        <w:t>, Allan R. de Caen, Richard Aickin</w:t>
      </w:r>
      <w:r w:rsidRPr="00706BF1">
        <w:rPr>
          <w:rFonts w:eastAsia="MBCMO F+ MTSY"/>
          <w:color w:val="0080AC"/>
          <w:sz w:val="14"/>
          <w:szCs w:val="14"/>
          <w:lang w:val="en-US"/>
        </w:rPr>
        <w:t>1</w:t>
      </w:r>
      <w:r w:rsidRPr="00706BF1">
        <w:rPr>
          <w:rFonts w:eastAsia="MBCMO F+ MTSY"/>
          <w:sz w:val="21"/>
          <w:szCs w:val="21"/>
          <w:lang w:val="en-US"/>
        </w:rPr>
        <w:t>, Dianne L. Atkins,Dominique Biarent, Anne-Marie Guerguerian, Monica E. Kleinman, David A. Kloeck,Peter A. Meaney, Vinay M. Nadkarni, Kee-Chong Ng, Gabrielle Nuthall, Ameila G. Reis,Naoki Shimizu, James Tibballs, Remigio Veliz Pintos, on behalf of the Pediatric Basic Life Support and Pediatric Advanced Life Support Chapter Collaborators:</w:t>
      </w:r>
      <w:r w:rsidRPr="00706BF1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>
        <w:rPr>
          <w:lang w:val="en-US"/>
        </w:rPr>
        <w:t xml:space="preserve">2015 International Consensus on Cardiopulmonary Resuscitation and Emergency Cardiovascular Care Science with Treatment Recommendations. </w:t>
      </w:r>
      <w:r>
        <w:rPr>
          <w:lang w:val="en"/>
        </w:rPr>
        <w:t>Part 6: Pediatric basic life support and pediatric advanced life support</w:t>
      </w:r>
      <w:r>
        <w:rPr>
          <w:lang w:val="en-US"/>
        </w:rPr>
        <w:t xml:space="preserve">, in </w:t>
      </w:r>
      <w:r w:rsidRPr="00706BF1">
        <w:rPr>
          <w:i/>
          <w:lang w:val="en-US"/>
        </w:rPr>
        <w:t>Resuscitation</w:t>
      </w:r>
      <w:r>
        <w:rPr>
          <w:lang w:val="en-US"/>
        </w:rPr>
        <w:t>, 95 (2015) e147–e168, at</w:t>
      </w:r>
      <w:r w:rsidRPr="00706BF1">
        <w:rPr>
          <w:szCs w:val="22"/>
          <w:lang w:val="en-US"/>
        </w:rPr>
        <w:t xml:space="preserve"> </w:t>
      </w:r>
      <w:hyperlink r:id="rId5" w:history="1">
        <w:r w:rsidRPr="00843360">
          <w:rPr>
            <w:rStyle w:val="Hyperlink"/>
            <w:szCs w:val="22"/>
            <w:lang w:val="en-US"/>
          </w:rPr>
          <w:t>http://dx.doi.org/10.1016/j.resuscitation.2015.07.044</w:t>
        </w:r>
      </w:hyperlink>
      <w:r>
        <w:rPr>
          <w:color w:val="0080AC"/>
          <w:szCs w:val="22"/>
          <w:lang w:val="en-US"/>
        </w:rPr>
        <w:t xml:space="preserve"> </w:t>
      </w:r>
    </w:p>
    <w:p w14:paraId="32D22EB3" w14:textId="77777777" w:rsidR="00055E67" w:rsidRPr="00055E67" w:rsidRDefault="00055E67">
      <w:pPr>
        <w:rPr>
          <w:lang w:val="en-US"/>
        </w:rPr>
      </w:pPr>
    </w:p>
    <w:p w14:paraId="76434698" w14:textId="77777777" w:rsidR="009408A6" w:rsidRPr="00162F7B" w:rsidRDefault="006B3E1D" w:rsidP="006B3E1D">
      <w:pPr>
        <w:pStyle w:val="Heading1"/>
        <w:rPr>
          <w:lang w:val="it-IT"/>
        </w:rPr>
      </w:pPr>
      <w:r w:rsidRPr="00162F7B">
        <w:rPr>
          <w:lang w:val="it-IT"/>
        </w:rPr>
        <w:t>Configurazione e preparazione</w:t>
      </w:r>
    </w:p>
    <w:p w14:paraId="0DF83486" w14:textId="77777777" w:rsidR="006B3E1D" w:rsidRPr="00162F7B" w:rsidRDefault="006B3E1D" w:rsidP="006B3E1D">
      <w:pPr>
        <w:pStyle w:val="Heading2"/>
        <w:rPr>
          <w:lang w:val="it-IT"/>
        </w:rPr>
      </w:pPr>
      <w:r w:rsidRPr="00162F7B">
        <w:rPr>
          <w:lang w:val="it-IT"/>
        </w:rPr>
        <w:t>Apparecchiature</w:t>
      </w:r>
    </w:p>
    <w:p w14:paraId="0603C389" w14:textId="77777777" w:rsidR="009B6FE6" w:rsidRPr="00162F7B" w:rsidRDefault="009B6FE6" w:rsidP="009B6FE6">
      <w:pPr>
        <w:rPr>
          <w:lang w:val="it-IT"/>
        </w:rPr>
        <w:sectPr w:rsidR="009B6FE6" w:rsidRPr="00162F7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97123DA" w14:textId="6EE4462C" w:rsidR="009B6FE6" w:rsidRPr="00162F7B" w:rsidRDefault="009B6FE6" w:rsidP="009B6FE6">
      <w:pPr>
        <w:rPr>
          <w:lang w:val="it-IT"/>
        </w:rPr>
      </w:pPr>
      <w:r w:rsidRPr="00162F7B">
        <w:rPr>
          <w:lang w:val="it-IT"/>
        </w:rPr>
        <w:t>Forniture mediche</w:t>
      </w:r>
    </w:p>
    <w:p w14:paraId="64794E2A" w14:textId="12113266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Attrezzature per vie aeree avanzate</w:t>
      </w:r>
    </w:p>
    <w:p w14:paraId="1CB897A6" w14:textId="7267F2AF" w:rsidR="009B6FE6" w:rsidRPr="00162F7B" w:rsidRDefault="009B6FE6" w:rsidP="0015043D">
      <w:pPr>
        <w:pStyle w:val="ListParagraph"/>
        <w:numPr>
          <w:ilvl w:val="0"/>
          <w:numId w:val="7"/>
        </w:numPr>
        <w:spacing w:before="0"/>
        <w:rPr>
          <w:lang w:val="it-IT"/>
        </w:rPr>
      </w:pPr>
      <w:r w:rsidRPr="00162F7B">
        <w:rPr>
          <w:lang w:val="it-IT"/>
        </w:rPr>
        <w:t>Dispositivi per vie aeree (orofaringe</w:t>
      </w:r>
      <w:r w:rsidR="00AC43A4">
        <w:rPr>
          <w:lang w:val="it-IT"/>
        </w:rPr>
        <w:t>i</w:t>
      </w:r>
      <w:r w:rsidRPr="00162F7B">
        <w:rPr>
          <w:lang w:val="it-IT"/>
        </w:rPr>
        <w:t xml:space="preserve"> e nasofaringe</w:t>
      </w:r>
      <w:r w:rsidR="00AC43A4">
        <w:rPr>
          <w:lang w:val="it-IT"/>
        </w:rPr>
        <w:t>i</w:t>
      </w:r>
      <w:r w:rsidRPr="00162F7B">
        <w:rPr>
          <w:lang w:val="it-IT"/>
        </w:rPr>
        <w:t>)</w:t>
      </w:r>
    </w:p>
    <w:p w14:paraId="709E6E7A" w14:textId="179417E0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Dispositivo ventilatore</w:t>
      </w:r>
    </w:p>
    <w:p w14:paraId="090140D9" w14:textId="7D5DE08C" w:rsidR="009B6FE6" w:rsidRPr="00162F7B" w:rsidRDefault="009B6FE6" w:rsidP="0015043D">
      <w:pPr>
        <w:pStyle w:val="ListParagraph"/>
        <w:numPr>
          <w:ilvl w:val="0"/>
          <w:numId w:val="7"/>
        </w:numPr>
        <w:spacing w:before="0"/>
        <w:rPr>
          <w:lang w:val="it-IT"/>
        </w:rPr>
      </w:pPr>
      <w:r w:rsidRPr="00162F7B">
        <w:rPr>
          <w:lang w:val="it-IT"/>
        </w:rPr>
        <w:t>Bracciale per la misurazione della pressione sanguigna</w:t>
      </w:r>
    </w:p>
    <w:p w14:paraId="1021887F" w14:textId="21654296" w:rsidR="009B6FE6" w:rsidRPr="00162F7B" w:rsidRDefault="009B6FE6" w:rsidP="0015043D">
      <w:pPr>
        <w:pStyle w:val="ListParagraph"/>
        <w:numPr>
          <w:ilvl w:val="0"/>
          <w:numId w:val="7"/>
        </w:numPr>
        <w:spacing w:before="0"/>
        <w:rPr>
          <w:lang w:val="it-IT"/>
        </w:rPr>
      </w:pPr>
      <w:r w:rsidRPr="00162F7B">
        <w:rPr>
          <w:lang w:val="it-IT"/>
        </w:rPr>
        <w:t>Nastro per rianimazione basato sulla lunghezza a codice colori</w:t>
      </w:r>
    </w:p>
    <w:p w14:paraId="717E246F" w14:textId="632AE902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 xml:space="preserve">Capnografia a forma d'onda continua </w:t>
      </w:r>
    </w:p>
    <w:p w14:paraId="0F48AE4A" w14:textId="2086B61A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Elettrodi per defibrillazione</w:t>
      </w:r>
    </w:p>
    <w:p w14:paraId="7252F903" w14:textId="36EACC7F" w:rsidR="009B6FE6" w:rsidRPr="00162F7B" w:rsidRDefault="009B6FE6" w:rsidP="0015043D">
      <w:pPr>
        <w:pStyle w:val="ListParagraph"/>
        <w:numPr>
          <w:ilvl w:val="0"/>
          <w:numId w:val="7"/>
        </w:numPr>
        <w:spacing w:before="0"/>
        <w:rPr>
          <w:lang w:val="it-IT"/>
        </w:rPr>
      </w:pPr>
      <w:r w:rsidRPr="00162F7B">
        <w:rPr>
          <w:lang w:val="it-IT"/>
        </w:rPr>
        <w:t>Defibrillatore/Defibrillatore automatico esterno (DAE) o dispositivo di training DAE</w:t>
      </w:r>
    </w:p>
    <w:p w14:paraId="7427E7C4" w14:textId="0C655BD7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Cavi per elettrodi ECG</w:t>
      </w:r>
    </w:p>
    <w:p w14:paraId="39F337D3" w14:textId="35404543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Forniture di somministrazione farmacologica generali</w:t>
      </w:r>
    </w:p>
    <w:p w14:paraId="42B1699A" w14:textId="71FB1022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Glucometro</w:t>
      </w:r>
    </w:p>
    <w:p w14:paraId="2B2D0B85" w14:textId="07D3BE03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Pompa e tubo di infusione</w:t>
      </w:r>
    </w:p>
    <w:p w14:paraId="7A1FA73C" w14:textId="3C23D96F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Strumenti per EV/IO</w:t>
      </w:r>
    </w:p>
    <w:p w14:paraId="2B5F924C" w14:textId="65FD9A5E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Dispositivi di somministrazione d'ossigeno</w:t>
      </w:r>
    </w:p>
    <w:p w14:paraId="0C7C3DDC" w14:textId="4F654CDF" w:rsidR="009B6FE6" w:rsidRPr="0015043D" w:rsidRDefault="007C0E17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Sorgente</w:t>
      </w:r>
      <w:proofErr w:type="spellEnd"/>
      <w:r w:rsidR="009B6FE6">
        <w:rPr>
          <w:lang w:val="en-AU"/>
        </w:rPr>
        <w:t xml:space="preserve"> per </w:t>
      </w:r>
      <w:proofErr w:type="spellStart"/>
      <w:r w:rsidR="009B6FE6">
        <w:rPr>
          <w:lang w:val="en-AU"/>
        </w:rPr>
        <w:t>fornitura</w:t>
      </w:r>
      <w:proofErr w:type="spellEnd"/>
      <w:r w:rsidR="009B6FE6">
        <w:rPr>
          <w:lang w:val="en-AU"/>
        </w:rPr>
        <w:t xml:space="preserve"> </w:t>
      </w:r>
      <w:proofErr w:type="spellStart"/>
      <w:r w:rsidR="009B6FE6">
        <w:rPr>
          <w:lang w:val="en-AU"/>
        </w:rPr>
        <w:t>d'ossigeno</w:t>
      </w:r>
      <w:proofErr w:type="spellEnd"/>
    </w:p>
    <w:p w14:paraId="155DE901" w14:textId="4366B039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Sonda pulsossimetro</w:t>
      </w:r>
    </w:p>
    <w:p w14:paraId="4EC09B29" w14:textId="42F4124E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Nebulizzatore respiratorio</w:t>
      </w:r>
    </w:p>
    <w:p w14:paraId="4E0D5EE4" w14:textId="1CA068D0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Stetoscopio</w:t>
      </w:r>
    </w:p>
    <w:p w14:paraId="71FE395A" w14:textId="211A7D91" w:rsidR="009B6FE6" w:rsidRPr="00162F7B" w:rsidRDefault="009B6FE6" w:rsidP="0015043D">
      <w:pPr>
        <w:pStyle w:val="ListParagraph"/>
        <w:numPr>
          <w:ilvl w:val="0"/>
          <w:numId w:val="7"/>
        </w:numPr>
        <w:spacing w:before="0"/>
        <w:rPr>
          <w:lang w:val="it-IT"/>
        </w:rPr>
      </w:pPr>
      <w:r w:rsidRPr="00162F7B">
        <w:rPr>
          <w:lang w:val="it-IT"/>
        </w:rPr>
        <w:t>Dispositivo di aspirazione, tubi, catetere (punta di tonsilla) e contenitore</w:t>
      </w:r>
    </w:p>
    <w:p w14:paraId="40EB1A72" w14:textId="4114B33E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Termometro</w:t>
      </w:r>
    </w:p>
    <w:p w14:paraId="16625EDC" w14:textId="36F7CC96" w:rsidR="009B6FE6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Attrezzatura per precauzioni universali</w:t>
      </w:r>
    </w:p>
    <w:p w14:paraId="56DDD06C" w14:textId="12632C75" w:rsidR="006B3E1D" w:rsidRPr="0015043D" w:rsidRDefault="009B6FE6" w:rsidP="0015043D">
      <w:pPr>
        <w:pStyle w:val="ListParagraph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Ventilatore</w:t>
      </w:r>
    </w:p>
    <w:p w14:paraId="1691A969" w14:textId="4664E85D" w:rsidR="009B6FE6" w:rsidRPr="009B6FE6" w:rsidRDefault="009B6FE6" w:rsidP="009B6FE6">
      <w:pPr>
        <w:rPr>
          <w:lang w:val="en-AU"/>
        </w:rPr>
      </w:pPr>
      <w:r>
        <w:rPr>
          <w:lang w:val="en-AU"/>
        </w:rPr>
        <w:t>Fluidi e farmaci</w:t>
      </w:r>
    </w:p>
    <w:p w14:paraId="6D1CE361" w14:textId="35175BE9" w:rsidR="009B6FE6" w:rsidRPr="0015043D" w:rsidRDefault="009B6FE6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Adenosina</w:t>
      </w:r>
    </w:p>
    <w:p w14:paraId="084BEFF6" w14:textId="1C3A3B48" w:rsidR="009B6FE6" w:rsidRPr="0015043D" w:rsidRDefault="009B6FE6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Amiodarone</w:t>
      </w:r>
    </w:p>
    <w:p w14:paraId="64415D3F" w14:textId="3721246A" w:rsidR="009B6FE6" w:rsidRPr="0015043D" w:rsidRDefault="009B6FE6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Atropina</w:t>
      </w:r>
    </w:p>
    <w:p w14:paraId="3AA33286" w14:textId="26A9D965" w:rsidR="009B6FE6" w:rsidRPr="0015043D" w:rsidRDefault="009B6FE6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Adrenalina</w:t>
      </w:r>
    </w:p>
    <w:p w14:paraId="21D60317" w14:textId="3DE7A293" w:rsidR="009B6FE6" w:rsidRPr="0015043D" w:rsidRDefault="009B6FE6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Ringer lattato</w:t>
      </w:r>
    </w:p>
    <w:p w14:paraId="2A415CFA" w14:textId="78ABDB54" w:rsidR="009B6FE6" w:rsidRPr="0015043D" w:rsidRDefault="009B6FE6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Lidocaina</w:t>
      </w:r>
    </w:p>
    <w:p w14:paraId="2898B192" w14:textId="5EA0AD4C" w:rsidR="009B6FE6" w:rsidRPr="0015043D" w:rsidRDefault="009B6FE6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Soluzione salina normale</w:t>
      </w:r>
    </w:p>
    <w:p w14:paraId="04E10436" w14:textId="0A290DAA" w:rsidR="009B6FE6" w:rsidRPr="0015043D" w:rsidRDefault="009B6FE6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Procainamide</w:t>
      </w:r>
    </w:p>
    <w:p w14:paraId="476B3ABF" w14:textId="283324A8" w:rsidR="009B6FE6" w:rsidRPr="00162F7B" w:rsidRDefault="00114ADB" w:rsidP="0015043D">
      <w:pPr>
        <w:pStyle w:val="ListParagraph"/>
        <w:numPr>
          <w:ilvl w:val="0"/>
          <w:numId w:val="11"/>
        </w:numPr>
        <w:spacing w:before="0"/>
        <w:rPr>
          <w:lang w:val="it-IT"/>
        </w:rPr>
      </w:pPr>
      <w:r>
        <w:rPr>
          <w:lang w:val="it-IT"/>
        </w:rPr>
        <w:t>F</w:t>
      </w:r>
      <w:r w:rsidR="009B6FE6" w:rsidRPr="00162F7B">
        <w:rPr>
          <w:lang w:val="it-IT"/>
        </w:rPr>
        <w:t>armaci per sequenza di intubazione rapida</w:t>
      </w:r>
    </w:p>
    <w:p w14:paraId="77B994E3" w14:textId="4D1217F3" w:rsidR="009B6FE6" w:rsidRPr="0015043D" w:rsidRDefault="00114ADB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S</w:t>
      </w:r>
      <w:r w:rsidR="009B6FE6">
        <w:rPr>
          <w:lang w:val="en-AU"/>
        </w:rPr>
        <w:t>edativi/analgesici</w:t>
      </w:r>
    </w:p>
    <w:p w14:paraId="2591D110" w14:textId="7C95570D" w:rsidR="009B6FE6" w:rsidRPr="00B04EEF" w:rsidRDefault="009B6FE6" w:rsidP="00B04EEF">
      <w:pPr>
        <w:spacing w:before="0"/>
        <w:ind w:left="360"/>
        <w:rPr>
          <w:lang w:val="en-AU"/>
        </w:rPr>
      </w:pPr>
    </w:p>
    <w:p w14:paraId="0E158FEB" w14:textId="4A2D93BA" w:rsidR="0015043D" w:rsidRPr="0015043D" w:rsidRDefault="0015043D" w:rsidP="0015043D">
      <w:pPr>
        <w:spacing w:before="0"/>
        <w:rPr>
          <w:lang w:val="en-AU"/>
        </w:rPr>
      </w:pPr>
      <w:r>
        <w:rPr>
          <w:lang w:val="en-AU"/>
        </w:rPr>
        <w:t>Attrezzature di scena</w:t>
      </w:r>
    </w:p>
    <w:p w14:paraId="1B991283" w14:textId="5189273A" w:rsidR="00C55ACD" w:rsidRPr="00162F7B" w:rsidRDefault="00114ADB" w:rsidP="00C55ACD">
      <w:pPr>
        <w:pStyle w:val="ListParagraph"/>
        <w:numPr>
          <w:ilvl w:val="0"/>
          <w:numId w:val="11"/>
        </w:numPr>
        <w:spacing w:before="0"/>
        <w:rPr>
          <w:lang w:val="it-IT"/>
        </w:rPr>
      </w:pPr>
      <w:r>
        <w:rPr>
          <w:lang w:val="it-IT"/>
        </w:rPr>
        <w:t>Z</w:t>
      </w:r>
      <w:r w:rsidR="00C55ACD" w:rsidRPr="00162F7B">
        <w:rPr>
          <w:lang w:val="it-IT"/>
        </w:rPr>
        <w:t>erbino e oggetti simili per fare apparire la stanza come una sala d'ingresso</w:t>
      </w:r>
    </w:p>
    <w:p w14:paraId="2160C725" w14:textId="15B2C20D" w:rsidR="00B04EEF" w:rsidRPr="00162F7B" w:rsidRDefault="00114ADB" w:rsidP="00B04EEF">
      <w:pPr>
        <w:pStyle w:val="ListParagraph"/>
        <w:numPr>
          <w:ilvl w:val="0"/>
          <w:numId w:val="11"/>
        </w:numPr>
        <w:spacing w:before="0"/>
        <w:rPr>
          <w:lang w:val="it-IT"/>
        </w:rPr>
      </w:pPr>
      <w:r>
        <w:rPr>
          <w:lang w:val="it-IT"/>
        </w:rPr>
        <w:t>T</w:t>
      </w:r>
      <w:r w:rsidR="003D412C" w:rsidRPr="00162F7B">
        <w:rPr>
          <w:lang w:val="it-IT"/>
        </w:rPr>
        <w:t>rucco per la realizzazione di un segno di colore viola per la fronte della bambina.</w:t>
      </w:r>
    </w:p>
    <w:p w14:paraId="43D78DC3" w14:textId="52028796" w:rsidR="009B6FE6" w:rsidRPr="0015043D" w:rsidRDefault="006E035A" w:rsidP="0015043D">
      <w:pPr>
        <w:pStyle w:val="ListParagraph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A</w:t>
      </w:r>
      <w:r w:rsidR="009B6FE6">
        <w:rPr>
          <w:lang w:val="en-AU"/>
        </w:rPr>
        <w:t>sciugamani</w:t>
      </w:r>
      <w:proofErr w:type="spellEnd"/>
    </w:p>
    <w:p w14:paraId="3F663F8A" w14:textId="77777777" w:rsidR="009B6FE6" w:rsidRDefault="009B6FE6" w:rsidP="006B3E1D">
      <w:pPr>
        <w:pStyle w:val="Heading2"/>
        <w:rPr>
          <w:lang w:val="en-US"/>
        </w:rPr>
        <w:sectPr w:rsidR="009B6FE6" w:rsidSect="009B6FE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A078D5" w14:textId="77777777" w:rsidR="006B3E1D" w:rsidRPr="0063013D" w:rsidRDefault="006B3E1D" w:rsidP="006B3E1D">
      <w:pPr>
        <w:pStyle w:val="Heading2"/>
        <w:rPr>
          <w:lang w:val="en-US"/>
        </w:rPr>
      </w:pPr>
      <w:r>
        <w:rPr>
          <w:lang w:val="en-US"/>
        </w:rPr>
        <w:t>Preparazione prima della simulazione</w:t>
      </w:r>
    </w:p>
    <w:p w14:paraId="37486C34" w14:textId="3F588AD9" w:rsidR="00CE4AF1" w:rsidRPr="00162F7B" w:rsidRDefault="00645F6A" w:rsidP="006B3E1D">
      <w:pPr>
        <w:pStyle w:val="ListParagraph"/>
        <w:numPr>
          <w:ilvl w:val="0"/>
          <w:numId w:val="5"/>
        </w:numPr>
        <w:rPr>
          <w:szCs w:val="22"/>
          <w:lang w:val="it-IT"/>
        </w:rPr>
      </w:pPr>
      <w:r w:rsidRPr="00645F6A">
        <w:rPr>
          <w:szCs w:val="22"/>
          <w:lang w:val="it-IT"/>
        </w:rPr>
        <w:t>Al</w:t>
      </w:r>
      <w:r>
        <w:rPr>
          <w:szCs w:val="22"/>
          <w:lang w:val="it-IT"/>
        </w:rPr>
        <w:t>lestit</w:t>
      </w:r>
      <w:bookmarkStart w:id="0" w:name="_GoBack"/>
      <w:bookmarkEnd w:id="0"/>
      <w:r w:rsidR="006B3E1D" w:rsidRPr="00162F7B">
        <w:rPr>
          <w:szCs w:val="22"/>
          <w:lang w:val="it-IT"/>
        </w:rPr>
        <w:t>e la stanza in modo che appaia come la sala di ingresso di una casa privata</w:t>
      </w:r>
    </w:p>
    <w:p w14:paraId="706BE526" w14:textId="47E5EE05" w:rsidR="00B06149" w:rsidRPr="00162F7B" w:rsidRDefault="003D412C" w:rsidP="006B3E1D">
      <w:pPr>
        <w:pStyle w:val="ListParagraph"/>
        <w:numPr>
          <w:ilvl w:val="0"/>
          <w:numId w:val="5"/>
        </w:numPr>
        <w:rPr>
          <w:szCs w:val="22"/>
          <w:lang w:val="it-IT"/>
        </w:rPr>
      </w:pPr>
      <w:r w:rsidRPr="00162F7B">
        <w:rPr>
          <w:szCs w:val="22"/>
          <w:lang w:val="it-IT"/>
        </w:rPr>
        <w:t>Truccate il simulatore con un piccolo segno viola sulla fronte</w:t>
      </w:r>
    </w:p>
    <w:p w14:paraId="780922D8" w14:textId="5DD8681A" w:rsidR="00063900" w:rsidRPr="00162F7B" w:rsidRDefault="00063900" w:rsidP="006B3E1D">
      <w:pPr>
        <w:pStyle w:val="ListParagraph"/>
        <w:numPr>
          <w:ilvl w:val="0"/>
          <w:numId w:val="5"/>
        </w:numPr>
        <w:rPr>
          <w:szCs w:val="22"/>
          <w:lang w:val="it-IT"/>
        </w:rPr>
      </w:pPr>
      <w:r w:rsidRPr="00162F7B">
        <w:rPr>
          <w:szCs w:val="22"/>
          <w:lang w:val="it-IT"/>
        </w:rPr>
        <w:t xml:space="preserve">Applicate con attenzione un po' di liquido sulla testa del simulatore per simulare </w:t>
      </w:r>
      <w:r w:rsidR="00C300F9">
        <w:rPr>
          <w:szCs w:val="22"/>
          <w:lang w:val="it-IT"/>
        </w:rPr>
        <w:t>la testa bagnata della bambina</w:t>
      </w:r>
    </w:p>
    <w:p w14:paraId="7642CFF9" w14:textId="0F9267CB" w:rsidR="006B3E1D" w:rsidRPr="00162F7B" w:rsidRDefault="00CE4AF1" w:rsidP="006B3E1D">
      <w:pPr>
        <w:pStyle w:val="ListParagraph"/>
        <w:numPr>
          <w:ilvl w:val="0"/>
          <w:numId w:val="5"/>
        </w:numPr>
        <w:rPr>
          <w:szCs w:val="22"/>
          <w:lang w:val="it-IT"/>
        </w:rPr>
      </w:pPr>
      <w:r w:rsidRPr="00162F7B">
        <w:rPr>
          <w:szCs w:val="22"/>
          <w:lang w:val="it-IT"/>
        </w:rPr>
        <w:t xml:space="preserve">Avvolgete il simulatore in un grande asciugamano e </w:t>
      </w:r>
      <w:r w:rsidR="0097099E" w:rsidRPr="00162F7B">
        <w:rPr>
          <w:szCs w:val="22"/>
          <w:lang w:val="it-IT"/>
        </w:rPr>
        <w:t>porta</w:t>
      </w:r>
      <w:r w:rsidR="0097099E">
        <w:rPr>
          <w:szCs w:val="22"/>
          <w:lang w:val="it-IT"/>
        </w:rPr>
        <w:t>te</w:t>
      </w:r>
      <w:r w:rsidR="0097099E" w:rsidRPr="00162F7B">
        <w:rPr>
          <w:szCs w:val="22"/>
          <w:lang w:val="it-IT"/>
        </w:rPr>
        <w:t>lo</w:t>
      </w:r>
      <w:r w:rsidRPr="00162F7B">
        <w:rPr>
          <w:szCs w:val="22"/>
          <w:lang w:val="it-IT"/>
        </w:rPr>
        <w:t xml:space="preserve"> tra le braccia del madre</w:t>
      </w:r>
    </w:p>
    <w:p w14:paraId="7C317652" w14:textId="77777777" w:rsidR="009408A6" w:rsidRPr="00162F7B" w:rsidRDefault="009408A6">
      <w:pPr>
        <w:rPr>
          <w:lang w:val="it-IT"/>
        </w:rPr>
      </w:pPr>
    </w:p>
    <w:p w14:paraId="1095132A" w14:textId="77777777" w:rsidR="006B3E1D" w:rsidRPr="00162F7B" w:rsidRDefault="006B3E1D" w:rsidP="006B3E1D">
      <w:pPr>
        <w:pStyle w:val="Heading2"/>
        <w:rPr>
          <w:rFonts w:eastAsia="Times New Roman"/>
          <w:lang w:val="it-IT"/>
        </w:rPr>
      </w:pPr>
      <w:r w:rsidRPr="00162F7B">
        <w:rPr>
          <w:rFonts w:eastAsia="Times New Roman"/>
          <w:lang w:val="it-IT"/>
        </w:rPr>
        <w:lastRenderedPageBreak/>
        <w:t>Riepilogo per l'allievo</w:t>
      </w:r>
    </w:p>
    <w:p w14:paraId="420CF0F9" w14:textId="77777777" w:rsidR="00B06149" w:rsidRPr="00162F7B" w:rsidRDefault="00B06149" w:rsidP="00B06149">
      <w:pPr>
        <w:rPr>
          <w:i/>
          <w:szCs w:val="22"/>
          <w:lang w:val="it-IT"/>
        </w:rPr>
      </w:pPr>
      <w:r w:rsidRPr="00162F7B">
        <w:rPr>
          <w:i/>
          <w:szCs w:val="22"/>
          <w:lang w:val="it-IT"/>
        </w:rPr>
        <w:t>Leggere il riepilogo per l'allievo a voce alta prima di iniziare la simulazione.</w:t>
      </w:r>
    </w:p>
    <w:p w14:paraId="05855B93" w14:textId="77777777" w:rsidR="006B3E1D" w:rsidRPr="00162F7B" w:rsidRDefault="006B3E1D" w:rsidP="006B3E1D">
      <w:pPr>
        <w:rPr>
          <w:rFonts w:eastAsia="Times New Roman"/>
          <w:lang w:val="it-IT"/>
        </w:rPr>
      </w:pPr>
      <w:r w:rsidRPr="00162F7B">
        <w:rPr>
          <w:rFonts w:eastAsia="Times New Roman"/>
          <w:lang w:val="it-IT"/>
        </w:rPr>
        <w:t>Casa privata, 19:10</w:t>
      </w:r>
    </w:p>
    <w:p w14:paraId="6816C515" w14:textId="5AE90C0F" w:rsidR="006B3E1D" w:rsidRPr="00162F7B" w:rsidRDefault="006B3E1D" w:rsidP="006B3E1D">
      <w:pPr>
        <w:rPr>
          <w:rFonts w:eastAsia="Times New Roman"/>
          <w:lang w:val="it-IT"/>
        </w:rPr>
      </w:pPr>
      <w:r w:rsidRPr="00162F7B">
        <w:rPr>
          <w:rFonts w:eastAsia="Times New Roman"/>
          <w:lang w:val="it-IT"/>
        </w:rPr>
        <w:t xml:space="preserve">Siete stati inviati in una casa privata dove è stata segnalata una bambina di 10 mesi in arresto respiratorio, dopo che la madre l’ha trovata a faccia in giù in una vasca da bagno riempita con 15 centimetri di acqua. Quando arrivate sulla scena, la madre è in lacrime e tiene la bambina in braccio, avvolta in un asciugamano. </w:t>
      </w:r>
    </w:p>
    <w:p w14:paraId="4C9396B0" w14:textId="2862B12A" w:rsidR="006B3E1D" w:rsidRPr="00162F7B" w:rsidRDefault="006B3E1D" w:rsidP="006B3E1D">
      <w:pPr>
        <w:rPr>
          <w:rFonts w:eastAsia="Times New Roman"/>
          <w:b/>
          <w:lang w:val="it-IT"/>
        </w:rPr>
      </w:pPr>
      <w:r w:rsidRPr="00162F7B">
        <w:rPr>
          <w:rFonts w:eastAsia="Times New Roman"/>
          <w:b/>
          <w:lang w:val="it-IT"/>
        </w:rPr>
        <w:t>Informazioni aggiuntive comunicate dalla madre:</w:t>
      </w:r>
    </w:p>
    <w:p w14:paraId="5508B288" w14:textId="18021CF1" w:rsidR="006B3E1D" w:rsidRPr="00162F7B" w:rsidRDefault="006B3E1D" w:rsidP="006B3E1D">
      <w:pPr>
        <w:rPr>
          <w:rFonts w:eastAsia="Times New Roman"/>
          <w:lang w:val="it-IT"/>
        </w:rPr>
      </w:pPr>
      <w:r w:rsidRPr="00162F7B">
        <w:rPr>
          <w:rFonts w:eastAsia="Times New Roman"/>
          <w:lang w:val="it-IT"/>
        </w:rPr>
        <w:t xml:space="preserve">Se le viene chiesto, la madre spiega che stava facendo il bagno a sua figlia Anna, poi a un certo momento è andata a rispondere alla porta, poiché era suonato il campanello. È stata via solo per 1-2 minuti ma quando è tornata, la bambina era sdraiata a faccia in giù nella vasca da bagno e non si muoveva. Non l’ha sentita urlare o fare alcun rumore. La bambina solitamente è in grado di stare seduta autonomamente e la madre credeva che non sarebbe potuto accadere niente di male in così poca acqua. </w:t>
      </w:r>
    </w:p>
    <w:p w14:paraId="49B5E804" w14:textId="7D3DA258" w:rsidR="006B3E1D" w:rsidRPr="00162F7B" w:rsidRDefault="006B3E1D" w:rsidP="006B3E1D">
      <w:pPr>
        <w:rPr>
          <w:rFonts w:eastAsia="Times New Roman"/>
          <w:lang w:val="it-IT"/>
        </w:rPr>
      </w:pPr>
    </w:p>
    <w:p w14:paraId="6292CEC6" w14:textId="52302040" w:rsidR="00706D87" w:rsidRPr="00162F7B" w:rsidRDefault="00706D87">
      <w:pPr>
        <w:rPr>
          <w:lang w:val="it-IT"/>
        </w:rPr>
      </w:pPr>
    </w:p>
    <w:p w14:paraId="3A5763A2" w14:textId="06863A6D" w:rsidR="0063013D" w:rsidRPr="00162F7B" w:rsidRDefault="0015043D" w:rsidP="0063013D">
      <w:pPr>
        <w:pStyle w:val="Heading1"/>
        <w:rPr>
          <w:lang w:val="it-IT"/>
        </w:rPr>
      </w:pPr>
      <w:r w:rsidRPr="00162F7B">
        <w:rPr>
          <w:lang w:val="it-IT"/>
        </w:rPr>
        <w:t>Personalizzazione dello scenario</w:t>
      </w:r>
    </w:p>
    <w:p w14:paraId="4596228E" w14:textId="79D3DAB2" w:rsidR="0063013D" w:rsidRPr="00162F7B" w:rsidRDefault="0063013D" w:rsidP="0063013D">
      <w:pPr>
        <w:rPr>
          <w:lang w:val="it-IT"/>
        </w:rPr>
      </w:pPr>
      <w:r w:rsidRPr="00162F7B">
        <w:rPr>
          <w:lang w:val="it-IT"/>
        </w:rPr>
        <w:t>Lo scenario può costituire la base per la creazione di nuovi scenari con diversi o ulteriori obiettivi di apprendimento. Prima di apportare modifiche a uno scenario esistente, è necessario esaminare attentamente quali capacità di intervento ci si aspetta che gli allievi dimostrino e come occorre modificare gli obiettivi di apprendimento</w:t>
      </w:r>
      <w:r w:rsidR="00532387">
        <w:rPr>
          <w:lang w:val="it-IT"/>
        </w:rPr>
        <w:t xml:space="preserve"> il progresso </w:t>
      </w:r>
      <w:r w:rsidRPr="00162F7B">
        <w:rPr>
          <w:lang w:val="it-IT"/>
        </w:rPr>
        <w:t>dello scenario, la programmazione e il materiale di supporto. È tuttavia un modo rapido per espandere la gamma di scenari, perché consente di riutilizzare gran parte delle informazioni sul paziente e diversi elementi nella programmazione dello scenario e del materiale di supporto.</w:t>
      </w:r>
    </w:p>
    <w:p w14:paraId="2BB88039" w14:textId="4F79D08E" w:rsidR="0063013D" w:rsidRPr="00162F7B" w:rsidRDefault="0063013D" w:rsidP="0063013D">
      <w:pPr>
        <w:rPr>
          <w:lang w:val="it-IT"/>
        </w:rPr>
      </w:pPr>
      <w:r w:rsidRPr="00162F7B">
        <w:rPr>
          <w:lang w:val="it-IT"/>
        </w:rPr>
        <w:t>Di seguito sono offerti alcuni suggerimenti su possibili personalizzazioni dello scenario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13D" w:rsidRPr="00167E46" w14:paraId="7B1FD9B4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601BCDFE" w14:textId="0F42B506" w:rsidR="0063013D" w:rsidRPr="00167E46" w:rsidRDefault="004A2D2E" w:rsidP="001E1C9C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63013D">
              <w:rPr>
                <w:b/>
                <w:lang w:val="en-US"/>
              </w:rPr>
              <w:t>uovi obiettivi di apprendimento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25BA6776" w14:textId="0D276E11" w:rsidR="0063013D" w:rsidRPr="00162F7B" w:rsidRDefault="004A2D2E" w:rsidP="001E1C9C">
            <w:pPr>
              <w:spacing w:before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M</w:t>
            </w:r>
            <w:r w:rsidR="0063013D" w:rsidRPr="00162F7B">
              <w:rPr>
                <w:b/>
                <w:lang w:val="it-IT"/>
              </w:rPr>
              <w:t>odifiche da apportare allo scenario</w:t>
            </w:r>
          </w:p>
        </w:tc>
      </w:tr>
      <w:tr w:rsidR="0063013D" w:rsidRPr="00E3416B" w14:paraId="15F38FA6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0FEFC54E" w14:textId="77777777" w:rsidR="0063013D" w:rsidRPr="00162F7B" w:rsidRDefault="0063013D" w:rsidP="001E1C9C">
            <w:pPr>
              <w:spacing w:before="0"/>
              <w:rPr>
                <w:lang w:val="it-IT"/>
              </w:rPr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7C70FF00" w14:textId="77777777" w:rsidR="0063013D" w:rsidRPr="00162F7B" w:rsidRDefault="0063013D" w:rsidP="001E1C9C">
            <w:pPr>
              <w:spacing w:before="0" w:after="120"/>
              <w:rPr>
                <w:lang w:val="it-IT"/>
              </w:rPr>
            </w:pPr>
          </w:p>
        </w:tc>
      </w:tr>
      <w:tr w:rsidR="0063013D" w:rsidRPr="00CF2AEB" w14:paraId="0F0B1A7A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3BDA9578" w14:textId="77777777" w:rsidR="0063013D" w:rsidRPr="00162F7B" w:rsidRDefault="0063013D" w:rsidP="001E1C9C">
            <w:pPr>
              <w:spacing w:before="0"/>
              <w:rPr>
                <w:lang w:val="it-IT"/>
              </w:rPr>
            </w:pPr>
            <w:r w:rsidRPr="00162F7B">
              <w:rPr>
                <w:lang w:val="it-IT"/>
              </w:rPr>
              <w:t xml:space="preserve">Includere obiettivi di apprendimento sul training del team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4BA4DEFB" w14:textId="45726566" w:rsidR="0063013D" w:rsidRPr="00162F7B" w:rsidRDefault="0063013D" w:rsidP="001E1C9C">
            <w:pPr>
              <w:spacing w:before="0" w:after="120"/>
              <w:rPr>
                <w:lang w:val="it-IT"/>
              </w:rPr>
            </w:pPr>
            <w:r w:rsidRPr="00162F7B">
              <w:rPr>
                <w:lang w:val="it-IT"/>
              </w:rPr>
              <w:t>Questo scenario p</w:t>
            </w:r>
            <w:r w:rsidR="00532387">
              <w:rPr>
                <w:lang w:val="it-IT"/>
              </w:rPr>
              <w:t>uò,</w:t>
            </w:r>
            <w:r w:rsidRPr="00162F7B">
              <w:rPr>
                <w:lang w:val="it-IT"/>
              </w:rPr>
              <w:t xml:space="preserve"> inoltre</w:t>
            </w:r>
            <w:r w:rsidR="00532387">
              <w:rPr>
                <w:lang w:val="it-IT"/>
              </w:rPr>
              <w:t>,</w:t>
            </w:r>
            <w:r w:rsidRPr="00162F7B">
              <w:rPr>
                <w:lang w:val="it-IT"/>
              </w:rPr>
              <w:t xml:space="preserve"> concentrarsi sulla dinamica e </w:t>
            </w:r>
            <w:r w:rsidR="00532387">
              <w:rPr>
                <w:lang w:val="it-IT"/>
              </w:rPr>
              <w:t>sull</w:t>
            </w:r>
            <w:r w:rsidRPr="00162F7B">
              <w:rPr>
                <w:lang w:val="it-IT"/>
              </w:rPr>
              <w:t xml:space="preserve">a comunicazione del team. Ricordarsi di </w:t>
            </w:r>
            <w:r w:rsidR="004A2D2E">
              <w:rPr>
                <w:lang w:val="it-IT"/>
              </w:rPr>
              <w:t xml:space="preserve">includere </w:t>
            </w:r>
            <w:r w:rsidRPr="00162F7B">
              <w:rPr>
                <w:lang w:val="it-IT"/>
              </w:rPr>
              <w:t>eventi aggiuntivi alla programmazione per la registrazione delle azioni relative al team.</w:t>
            </w:r>
          </w:p>
        </w:tc>
      </w:tr>
      <w:tr w:rsidR="0063013D" w:rsidRPr="00CF2AEB" w14:paraId="13E0D5D4" w14:textId="77777777" w:rsidTr="001E1C9C">
        <w:tc>
          <w:tcPr>
            <w:tcW w:w="2547" w:type="dxa"/>
            <w:tcBorders>
              <w:left w:val="nil"/>
              <w:right w:val="nil"/>
            </w:tcBorders>
          </w:tcPr>
          <w:p w14:paraId="38038540" w14:textId="1B78EE09" w:rsidR="0063013D" w:rsidRPr="00162F7B" w:rsidRDefault="0063013D" w:rsidP="001E1C9C">
            <w:pPr>
              <w:spacing w:before="0"/>
              <w:rPr>
                <w:lang w:val="it-IT"/>
              </w:rPr>
            </w:pPr>
            <w:r w:rsidRPr="00162F7B">
              <w:rPr>
                <w:lang w:val="it-IT"/>
              </w:rPr>
              <w:t>Includere obiettivi di apprendimento sulla defibrillazione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7A1BB44D" w14:textId="37B0454C" w:rsidR="0063013D" w:rsidRPr="00162F7B" w:rsidRDefault="0015043D" w:rsidP="001E1C9C">
            <w:pPr>
              <w:spacing w:before="0" w:after="120"/>
              <w:rPr>
                <w:lang w:val="it-IT"/>
              </w:rPr>
            </w:pPr>
            <w:r w:rsidRPr="00162F7B">
              <w:rPr>
                <w:lang w:val="it-IT"/>
              </w:rPr>
              <w:t xml:space="preserve">L'arresto </w:t>
            </w:r>
            <w:r w:rsidR="00DA1635">
              <w:rPr>
                <w:lang w:val="it-IT"/>
              </w:rPr>
              <w:t>respiratorio</w:t>
            </w:r>
            <w:r w:rsidRPr="00162F7B">
              <w:rPr>
                <w:lang w:val="it-IT"/>
              </w:rPr>
              <w:t xml:space="preserve"> può essere modificato a un ritmo per cui è possibile effettuare la defibrillazione per preparare gli interventi sulla sicurezza e sull’uso del DAE. Ricordatevi di modificare la programmazione e il progresso dello scenario in modo che corrisponda al nuovo scenario.</w:t>
            </w:r>
          </w:p>
        </w:tc>
      </w:tr>
      <w:tr w:rsidR="0063013D" w:rsidRPr="00CF2AEB" w14:paraId="0B670C5D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3377D034" w14:textId="09577E62" w:rsidR="0063013D" w:rsidRPr="00162F7B" w:rsidRDefault="0063013D" w:rsidP="001E1C9C">
            <w:pPr>
              <w:spacing w:before="0"/>
              <w:rPr>
                <w:lang w:val="it-IT"/>
              </w:rPr>
            </w:pPr>
            <w:r w:rsidRPr="00162F7B">
              <w:rPr>
                <w:lang w:val="it-IT"/>
              </w:rPr>
              <w:t>Include</w:t>
            </w:r>
            <w:r w:rsidR="0097099E">
              <w:rPr>
                <w:lang w:val="it-IT"/>
              </w:rPr>
              <w:t>r</w:t>
            </w:r>
            <w:r w:rsidRPr="00162F7B">
              <w:rPr>
                <w:lang w:val="it-IT"/>
              </w:rPr>
              <w:t>e obiettivi di apprendimento sul trattamento ripetuto con vasopressori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167B187C" w14:textId="7703F34D" w:rsidR="0063013D" w:rsidRPr="00162F7B" w:rsidRDefault="00B06DD1" w:rsidP="001E1C9C">
            <w:pPr>
              <w:spacing w:before="0" w:after="120"/>
              <w:rPr>
                <w:lang w:val="it-IT"/>
              </w:rPr>
            </w:pPr>
            <w:r w:rsidRPr="00162F7B">
              <w:rPr>
                <w:lang w:val="it-IT"/>
              </w:rPr>
              <w:t xml:space="preserve">Lo scenario può essere modificato per dare una maggiore enfasi alla gestione dell’RCP di qualità elevata, con l’aggiunta di </w:t>
            </w:r>
            <w:r w:rsidR="004A2D2E">
              <w:rPr>
                <w:lang w:val="it-IT"/>
              </w:rPr>
              <w:t xml:space="preserve">varie </w:t>
            </w:r>
            <w:r w:rsidRPr="00162F7B">
              <w:rPr>
                <w:lang w:val="it-IT"/>
              </w:rPr>
              <w:t>dosi necessarie di adrenalina per ripristinare il ritorno della circolazione spontanea.  Ricordatevi di modificare la programmazione e il progresso dello scenario in modo che corrisponda al nuovo scenario.</w:t>
            </w:r>
          </w:p>
        </w:tc>
      </w:tr>
    </w:tbl>
    <w:p w14:paraId="1B522B64" w14:textId="77777777" w:rsidR="0063013D" w:rsidRPr="00162F7B" w:rsidRDefault="0063013D">
      <w:pPr>
        <w:rPr>
          <w:lang w:val="it-IT"/>
        </w:rPr>
      </w:pPr>
    </w:p>
    <w:p w14:paraId="35135C4B" w14:textId="77777777" w:rsidR="00A67831" w:rsidRPr="00162F7B" w:rsidRDefault="00A67831">
      <w:pPr>
        <w:rPr>
          <w:lang w:val="it-IT"/>
        </w:rPr>
      </w:pPr>
    </w:p>
    <w:p w14:paraId="42C88555" w14:textId="77777777" w:rsidR="00853639" w:rsidRPr="00162F7B" w:rsidRDefault="00853639">
      <w:pPr>
        <w:rPr>
          <w:lang w:val="it-IT"/>
        </w:rPr>
      </w:pPr>
    </w:p>
    <w:sectPr w:rsidR="00853639" w:rsidRPr="00162F7B" w:rsidSect="009B6FE6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BF0"/>
    <w:multiLevelType w:val="hybridMultilevel"/>
    <w:tmpl w:val="717657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2DE"/>
    <w:multiLevelType w:val="hybridMultilevel"/>
    <w:tmpl w:val="1C240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DBE"/>
    <w:multiLevelType w:val="hybridMultilevel"/>
    <w:tmpl w:val="8AB61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F231C"/>
    <w:multiLevelType w:val="hybridMultilevel"/>
    <w:tmpl w:val="2E62C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4B2B"/>
    <w:multiLevelType w:val="hybridMultilevel"/>
    <w:tmpl w:val="A8B6C51A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C35AD"/>
    <w:multiLevelType w:val="hybridMultilevel"/>
    <w:tmpl w:val="CA9679B4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61C9"/>
    <w:multiLevelType w:val="hybridMultilevel"/>
    <w:tmpl w:val="053ADFDC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80C91"/>
    <w:multiLevelType w:val="hybridMultilevel"/>
    <w:tmpl w:val="A3F45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691"/>
    <w:multiLevelType w:val="hybridMultilevel"/>
    <w:tmpl w:val="EC504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61"/>
    <w:rsid w:val="00024221"/>
    <w:rsid w:val="00030D6D"/>
    <w:rsid w:val="000377E9"/>
    <w:rsid w:val="00055E67"/>
    <w:rsid w:val="00063900"/>
    <w:rsid w:val="00104E4D"/>
    <w:rsid w:val="00114ADB"/>
    <w:rsid w:val="00127C68"/>
    <w:rsid w:val="0015043D"/>
    <w:rsid w:val="00162F7B"/>
    <w:rsid w:val="0016777F"/>
    <w:rsid w:val="001717CB"/>
    <w:rsid w:val="001A3407"/>
    <w:rsid w:val="001C10AC"/>
    <w:rsid w:val="001D2BF1"/>
    <w:rsid w:val="00233C0E"/>
    <w:rsid w:val="00297D15"/>
    <w:rsid w:val="002E7480"/>
    <w:rsid w:val="002F26E9"/>
    <w:rsid w:val="003025DB"/>
    <w:rsid w:val="00323755"/>
    <w:rsid w:val="0034146B"/>
    <w:rsid w:val="003512BA"/>
    <w:rsid w:val="00352C10"/>
    <w:rsid w:val="003D2A0D"/>
    <w:rsid w:val="003D412C"/>
    <w:rsid w:val="004351AA"/>
    <w:rsid w:val="00465BDC"/>
    <w:rsid w:val="004A0D75"/>
    <w:rsid w:val="004A2D2E"/>
    <w:rsid w:val="00510A6C"/>
    <w:rsid w:val="0051618A"/>
    <w:rsid w:val="00532387"/>
    <w:rsid w:val="0054000B"/>
    <w:rsid w:val="005836A6"/>
    <w:rsid w:val="005C2C13"/>
    <w:rsid w:val="0063013D"/>
    <w:rsid w:val="00645F6A"/>
    <w:rsid w:val="006555CD"/>
    <w:rsid w:val="0069576B"/>
    <w:rsid w:val="006977AF"/>
    <w:rsid w:val="006B3E1D"/>
    <w:rsid w:val="006E035A"/>
    <w:rsid w:val="006E0541"/>
    <w:rsid w:val="00706D87"/>
    <w:rsid w:val="00772B12"/>
    <w:rsid w:val="0079474E"/>
    <w:rsid w:val="00796051"/>
    <w:rsid w:val="007C0E17"/>
    <w:rsid w:val="007C23FE"/>
    <w:rsid w:val="007C3400"/>
    <w:rsid w:val="007C5AAB"/>
    <w:rsid w:val="007E5393"/>
    <w:rsid w:val="00800BCD"/>
    <w:rsid w:val="00816151"/>
    <w:rsid w:val="00834F8B"/>
    <w:rsid w:val="00853639"/>
    <w:rsid w:val="008761ED"/>
    <w:rsid w:val="00900FA8"/>
    <w:rsid w:val="00911335"/>
    <w:rsid w:val="009408A6"/>
    <w:rsid w:val="009537FC"/>
    <w:rsid w:val="0097099E"/>
    <w:rsid w:val="00984D87"/>
    <w:rsid w:val="009B6FE6"/>
    <w:rsid w:val="009E64DF"/>
    <w:rsid w:val="00A34BA3"/>
    <w:rsid w:val="00A3622E"/>
    <w:rsid w:val="00A67831"/>
    <w:rsid w:val="00A70CD6"/>
    <w:rsid w:val="00A82E0C"/>
    <w:rsid w:val="00AC43A4"/>
    <w:rsid w:val="00AD39CA"/>
    <w:rsid w:val="00AE0C15"/>
    <w:rsid w:val="00B04EEF"/>
    <w:rsid w:val="00B06149"/>
    <w:rsid w:val="00B06DD1"/>
    <w:rsid w:val="00B505E1"/>
    <w:rsid w:val="00BB4463"/>
    <w:rsid w:val="00BC2970"/>
    <w:rsid w:val="00C07E38"/>
    <w:rsid w:val="00C300F9"/>
    <w:rsid w:val="00C55ACD"/>
    <w:rsid w:val="00CE4AF1"/>
    <w:rsid w:val="00CE77E4"/>
    <w:rsid w:val="00CF2AEB"/>
    <w:rsid w:val="00D42C23"/>
    <w:rsid w:val="00D47551"/>
    <w:rsid w:val="00DA1635"/>
    <w:rsid w:val="00DD3C57"/>
    <w:rsid w:val="00DF2CA8"/>
    <w:rsid w:val="00E072EC"/>
    <w:rsid w:val="00E12211"/>
    <w:rsid w:val="00E12A00"/>
    <w:rsid w:val="00EA3D67"/>
    <w:rsid w:val="00ED35DB"/>
    <w:rsid w:val="00F27C61"/>
    <w:rsid w:val="00F549F3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4D47"/>
  <w15:docId w15:val="{37B9631E-DA82-4148-AA46-99846184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12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B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B12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B12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B1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B1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B12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B1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B1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B12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B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2B1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72B12"/>
    <w:rPr>
      <w:color w:val="1F4D78" w:themeColor="accent1" w:themeShade="7F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772B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2B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B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B1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B12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B12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72B1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72B12"/>
    <w:rPr>
      <w:b/>
      <w:bCs/>
    </w:rPr>
  </w:style>
  <w:style w:type="character" w:styleId="Emphasis">
    <w:name w:val="Emphasis"/>
    <w:uiPriority w:val="20"/>
    <w:qFormat/>
    <w:rsid w:val="00772B1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72B12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72B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2B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B12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B1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72B1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72B1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72B1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72B1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72B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B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8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1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1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8A"/>
    <w:rPr>
      <w:b/>
      <w:bCs/>
    </w:rPr>
  </w:style>
  <w:style w:type="table" w:styleId="TableGrid">
    <w:name w:val="Table Grid"/>
    <w:basedOn w:val="TableNormal"/>
    <w:uiPriority w:val="39"/>
    <w:rsid w:val="006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E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E0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62F7B"/>
    <w:pPr>
      <w:spacing w:before="0"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Juri Bendini</cp:lastModifiedBy>
  <cp:revision>9</cp:revision>
  <dcterms:created xsi:type="dcterms:W3CDTF">2019-01-30T23:58:00Z</dcterms:created>
  <dcterms:modified xsi:type="dcterms:W3CDTF">2019-02-12T07:49:00Z</dcterms:modified>
</cp:coreProperties>
</file>